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42A1D" w14:paraId="7169F3B6" w14:textId="77777777">
        <w:trPr>
          <w:tblCellSpacing w:w="60" w:type="dxa"/>
        </w:trPr>
        <w:tc>
          <w:tcPr>
            <w:tcW w:w="1200" w:type="pct"/>
            <w:shd w:val="clear" w:color="auto" w:fill="E7F0F9"/>
          </w:tcPr>
          <w:p w14:paraId="3F88ACF4" w14:textId="77777777" w:rsidR="00D42A1D" w:rsidRDefault="00000000">
            <w:pPr>
              <w:spacing w:after="0" w:line="240" w:lineRule="auto"/>
            </w:pPr>
            <w:r>
              <w:rPr>
                <w:b/>
              </w:rPr>
              <w:t>RKP broj</w:t>
            </w:r>
          </w:p>
        </w:tc>
        <w:tc>
          <w:tcPr>
            <w:tcW w:w="0" w:type="auto"/>
            <w:shd w:val="clear" w:color="auto" w:fill="E7F0F9"/>
          </w:tcPr>
          <w:p w14:paraId="795FF5E9" w14:textId="77777777" w:rsidR="00D42A1D" w:rsidRDefault="00000000">
            <w:pPr>
              <w:spacing w:after="0" w:line="240" w:lineRule="auto"/>
            </w:pPr>
            <w:r>
              <w:t>29453</w:t>
            </w:r>
          </w:p>
        </w:tc>
      </w:tr>
      <w:tr w:rsidR="00D42A1D" w14:paraId="37AB2400" w14:textId="77777777">
        <w:trPr>
          <w:tblCellSpacing w:w="60" w:type="dxa"/>
        </w:trPr>
        <w:tc>
          <w:tcPr>
            <w:tcW w:w="1200" w:type="pct"/>
            <w:shd w:val="clear" w:color="auto" w:fill="E7F0F9"/>
          </w:tcPr>
          <w:p w14:paraId="08B787EE" w14:textId="77777777" w:rsidR="00D42A1D" w:rsidRDefault="00000000">
            <w:pPr>
              <w:spacing w:after="0" w:line="240" w:lineRule="auto"/>
            </w:pPr>
            <w:r>
              <w:rPr>
                <w:b/>
              </w:rPr>
              <w:t>Naziv obveznika</w:t>
            </w:r>
          </w:p>
        </w:tc>
        <w:tc>
          <w:tcPr>
            <w:tcW w:w="0" w:type="auto"/>
            <w:shd w:val="clear" w:color="auto" w:fill="E7F0F9"/>
          </w:tcPr>
          <w:p w14:paraId="03E65DDA" w14:textId="77777777" w:rsidR="00D42A1D" w:rsidRDefault="00000000">
            <w:pPr>
              <w:spacing w:after="0" w:line="240" w:lineRule="auto"/>
            </w:pPr>
            <w:r>
              <w:t>NASTAVNI ZAVOD ZA JAVNO ZDRAVSTVO PRIMORSKO-GORANSKE ŽUPANIJE</w:t>
            </w:r>
          </w:p>
        </w:tc>
      </w:tr>
      <w:tr w:rsidR="00D42A1D" w14:paraId="44AC0806" w14:textId="77777777">
        <w:trPr>
          <w:tblCellSpacing w:w="60" w:type="dxa"/>
        </w:trPr>
        <w:tc>
          <w:tcPr>
            <w:tcW w:w="1200" w:type="pct"/>
            <w:shd w:val="clear" w:color="auto" w:fill="E7F0F9"/>
          </w:tcPr>
          <w:p w14:paraId="3B90E97E" w14:textId="77777777" w:rsidR="00D42A1D" w:rsidRDefault="00000000">
            <w:pPr>
              <w:spacing w:after="0" w:line="240" w:lineRule="auto"/>
            </w:pPr>
            <w:r>
              <w:rPr>
                <w:b/>
              </w:rPr>
              <w:t>Razina</w:t>
            </w:r>
          </w:p>
        </w:tc>
        <w:tc>
          <w:tcPr>
            <w:tcW w:w="0" w:type="auto"/>
            <w:shd w:val="clear" w:color="auto" w:fill="E7F0F9"/>
          </w:tcPr>
          <w:p w14:paraId="415A6A47" w14:textId="77777777" w:rsidR="00D42A1D" w:rsidRDefault="00000000">
            <w:pPr>
              <w:spacing w:after="0" w:line="240" w:lineRule="auto"/>
            </w:pPr>
            <w:r>
              <w:t>31</w:t>
            </w:r>
          </w:p>
        </w:tc>
      </w:tr>
    </w:tbl>
    <w:p w14:paraId="16BCAD0B" w14:textId="77777777" w:rsidR="00D42A1D" w:rsidRDefault="00000000">
      <w:r>
        <w:br/>
      </w:r>
    </w:p>
    <w:p w14:paraId="5F4730D2" w14:textId="77777777" w:rsidR="00D42A1D" w:rsidRDefault="00000000">
      <w:pPr>
        <w:spacing w:line="240" w:lineRule="auto"/>
        <w:jc w:val="center"/>
      </w:pPr>
      <w:r>
        <w:rPr>
          <w:b/>
          <w:sz w:val="28"/>
        </w:rPr>
        <w:t>BILJEŠKE UZ FINANCIJSKE IZVJEŠTAJE</w:t>
      </w:r>
    </w:p>
    <w:p w14:paraId="4928E079" w14:textId="77777777" w:rsidR="00D42A1D" w:rsidRDefault="00000000">
      <w:pPr>
        <w:spacing w:line="240" w:lineRule="auto"/>
        <w:jc w:val="center"/>
      </w:pPr>
      <w:r>
        <w:rPr>
          <w:b/>
          <w:sz w:val="28"/>
        </w:rPr>
        <w:t>ZA RAZDOBLJE</w:t>
      </w:r>
    </w:p>
    <w:p w14:paraId="40386949" w14:textId="77777777" w:rsidR="00D42A1D" w:rsidRDefault="00000000">
      <w:pPr>
        <w:spacing w:line="240" w:lineRule="auto"/>
        <w:jc w:val="center"/>
      </w:pPr>
      <w:r>
        <w:rPr>
          <w:b/>
          <w:sz w:val="28"/>
        </w:rPr>
        <w:t>I - XII 2025.</w:t>
      </w:r>
    </w:p>
    <w:p w14:paraId="4F2BDB81" w14:textId="77777777" w:rsidR="00D42A1D" w:rsidRDefault="00D42A1D"/>
    <w:p w14:paraId="6090B05D" w14:textId="77777777" w:rsidR="00D42A1D" w:rsidRDefault="00000000">
      <w:pPr>
        <w:keepNext/>
        <w:spacing w:line="240" w:lineRule="auto"/>
        <w:jc w:val="center"/>
      </w:pPr>
      <w:r>
        <w:rPr>
          <w:b/>
          <w:sz w:val="28"/>
        </w:rPr>
        <w:t>Izvještaj o prihodima i rashodima, primicima i izdacima</w:t>
      </w:r>
    </w:p>
    <w:p w14:paraId="29CACB16" w14:textId="77777777" w:rsidR="00D42A1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81E2A9E" w14:textId="77777777">
        <w:trPr>
          <w:cantSplit/>
        </w:trPr>
        <w:tc>
          <w:tcPr>
            <w:tcW w:w="700" w:type="dxa"/>
            <w:shd w:val="clear" w:color="auto" w:fill="E7F0F9"/>
            <w:tcMar>
              <w:top w:w="0" w:type="dxa"/>
              <w:bottom w:w="0" w:type="dxa"/>
            </w:tcMar>
            <w:vAlign w:val="center"/>
          </w:tcPr>
          <w:p w14:paraId="63DDC2A9"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81CC06"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7CDAF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E93F4C"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2E3355"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740CDB" w14:textId="77777777" w:rsidR="00D42A1D" w:rsidRDefault="00000000">
            <w:pPr>
              <w:keepNext/>
              <w:keepLines/>
              <w:spacing w:after="0" w:line="240" w:lineRule="auto"/>
              <w:jc w:val="center"/>
            </w:pPr>
            <w:r>
              <w:rPr>
                <w:b/>
                <w:sz w:val="18"/>
              </w:rPr>
              <w:t>Indeks (%)</w:t>
            </w:r>
          </w:p>
        </w:tc>
      </w:tr>
      <w:tr w:rsidR="00D42A1D" w14:paraId="6B8B7CC9" w14:textId="77777777">
        <w:trPr>
          <w:cantSplit/>
          <w:trHeight w:val="560"/>
        </w:trPr>
        <w:tc>
          <w:tcPr>
            <w:tcW w:w="700" w:type="dxa"/>
            <w:tcMar>
              <w:top w:w="0" w:type="dxa"/>
              <w:bottom w:w="0" w:type="dxa"/>
            </w:tcMar>
            <w:vAlign w:val="center"/>
          </w:tcPr>
          <w:p w14:paraId="5855A904" w14:textId="77777777" w:rsidR="00D42A1D" w:rsidRDefault="00000000">
            <w:pPr>
              <w:keepNext/>
              <w:keepLines/>
              <w:spacing w:after="0" w:line="240" w:lineRule="auto"/>
            </w:pPr>
            <w:r>
              <w:rPr>
                <w:sz w:val="18"/>
              </w:rPr>
              <w:t>6</w:t>
            </w:r>
          </w:p>
        </w:tc>
        <w:tc>
          <w:tcPr>
            <w:tcW w:w="3180" w:type="dxa"/>
            <w:tcMar>
              <w:top w:w="0" w:type="dxa"/>
              <w:bottom w:w="0" w:type="dxa"/>
            </w:tcMar>
            <w:vAlign w:val="center"/>
          </w:tcPr>
          <w:p w14:paraId="6941F271" w14:textId="77777777" w:rsidR="00D42A1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1FEB9C9" w14:textId="77777777" w:rsidR="00D42A1D" w:rsidRDefault="00000000">
            <w:pPr>
              <w:keepNext/>
              <w:keepLines/>
              <w:spacing w:after="0" w:line="240" w:lineRule="auto"/>
            </w:pPr>
            <w:r>
              <w:rPr>
                <w:sz w:val="18"/>
              </w:rPr>
              <w:t>6</w:t>
            </w:r>
          </w:p>
        </w:tc>
        <w:tc>
          <w:tcPr>
            <w:tcW w:w="1860" w:type="dxa"/>
            <w:tcMar>
              <w:top w:w="0" w:type="dxa"/>
              <w:bottom w:w="0" w:type="dxa"/>
            </w:tcMar>
            <w:vAlign w:val="center"/>
          </w:tcPr>
          <w:p w14:paraId="442A1A9A" w14:textId="77777777" w:rsidR="00D42A1D" w:rsidRDefault="00000000">
            <w:pPr>
              <w:keepNext/>
              <w:keepLines/>
              <w:spacing w:after="0" w:line="240" w:lineRule="auto"/>
              <w:jc w:val="right"/>
            </w:pPr>
            <w:r>
              <w:rPr>
                <w:sz w:val="18"/>
              </w:rPr>
              <w:t>14.175.704,42</w:t>
            </w:r>
          </w:p>
        </w:tc>
        <w:tc>
          <w:tcPr>
            <w:tcW w:w="1860" w:type="dxa"/>
            <w:tcMar>
              <w:top w:w="0" w:type="dxa"/>
              <w:bottom w:w="0" w:type="dxa"/>
            </w:tcMar>
            <w:vAlign w:val="center"/>
          </w:tcPr>
          <w:p w14:paraId="1E4B63D5" w14:textId="77777777" w:rsidR="00D42A1D" w:rsidRDefault="00000000">
            <w:pPr>
              <w:keepNext/>
              <w:keepLines/>
              <w:spacing w:after="0" w:line="240" w:lineRule="auto"/>
              <w:jc w:val="right"/>
            </w:pPr>
            <w:r>
              <w:rPr>
                <w:sz w:val="18"/>
              </w:rPr>
              <w:t>16.972.529,99</w:t>
            </w:r>
          </w:p>
        </w:tc>
        <w:tc>
          <w:tcPr>
            <w:tcW w:w="700" w:type="dxa"/>
            <w:tcMar>
              <w:top w:w="0" w:type="dxa"/>
              <w:bottom w:w="0" w:type="dxa"/>
            </w:tcMar>
            <w:vAlign w:val="center"/>
          </w:tcPr>
          <w:p w14:paraId="4D41ACB5" w14:textId="77777777" w:rsidR="00D42A1D" w:rsidRDefault="00000000">
            <w:pPr>
              <w:keepNext/>
              <w:keepLines/>
              <w:spacing w:after="0" w:line="240" w:lineRule="auto"/>
              <w:jc w:val="right"/>
            </w:pPr>
            <w:r>
              <w:rPr>
                <w:sz w:val="18"/>
              </w:rPr>
              <w:t>119,7</w:t>
            </w:r>
          </w:p>
        </w:tc>
      </w:tr>
      <w:tr w:rsidR="00D42A1D" w14:paraId="1058194F" w14:textId="77777777">
        <w:trPr>
          <w:cantSplit/>
          <w:trHeight w:val="560"/>
        </w:trPr>
        <w:tc>
          <w:tcPr>
            <w:tcW w:w="700" w:type="dxa"/>
            <w:tcMar>
              <w:top w:w="0" w:type="dxa"/>
              <w:bottom w:w="0" w:type="dxa"/>
            </w:tcMar>
            <w:vAlign w:val="center"/>
          </w:tcPr>
          <w:p w14:paraId="613F0D79" w14:textId="77777777" w:rsidR="00D42A1D" w:rsidRDefault="00000000">
            <w:pPr>
              <w:keepNext/>
              <w:keepLines/>
              <w:spacing w:after="0" w:line="240" w:lineRule="auto"/>
            </w:pPr>
            <w:r>
              <w:rPr>
                <w:sz w:val="18"/>
              </w:rPr>
              <w:t>3</w:t>
            </w:r>
          </w:p>
        </w:tc>
        <w:tc>
          <w:tcPr>
            <w:tcW w:w="3180" w:type="dxa"/>
            <w:tcMar>
              <w:top w:w="0" w:type="dxa"/>
              <w:bottom w:w="0" w:type="dxa"/>
            </w:tcMar>
            <w:vAlign w:val="center"/>
          </w:tcPr>
          <w:p w14:paraId="4AF4CEDF" w14:textId="77777777" w:rsidR="00D42A1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CB11AC7" w14:textId="77777777" w:rsidR="00D42A1D" w:rsidRDefault="00000000">
            <w:pPr>
              <w:keepNext/>
              <w:keepLines/>
              <w:spacing w:after="0" w:line="240" w:lineRule="auto"/>
            </w:pPr>
            <w:r>
              <w:rPr>
                <w:sz w:val="18"/>
              </w:rPr>
              <w:t>3</w:t>
            </w:r>
          </w:p>
        </w:tc>
        <w:tc>
          <w:tcPr>
            <w:tcW w:w="1860" w:type="dxa"/>
            <w:tcMar>
              <w:top w:w="0" w:type="dxa"/>
              <w:bottom w:w="0" w:type="dxa"/>
            </w:tcMar>
            <w:vAlign w:val="center"/>
          </w:tcPr>
          <w:p w14:paraId="215D0F00" w14:textId="77777777" w:rsidR="00D42A1D" w:rsidRDefault="00000000">
            <w:pPr>
              <w:keepNext/>
              <w:keepLines/>
              <w:spacing w:after="0" w:line="240" w:lineRule="auto"/>
              <w:jc w:val="right"/>
            </w:pPr>
            <w:r>
              <w:rPr>
                <w:sz w:val="18"/>
              </w:rPr>
              <w:t>13.793.350,12</w:t>
            </w:r>
          </w:p>
        </w:tc>
        <w:tc>
          <w:tcPr>
            <w:tcW w:w="1860" w:type="dxa"/>
            <w:tcMar>
              <w:top w:w="0" w:type="dxa"/>
              <w:bottom w:w="0" w:type="dxa"/>
            </w:tcMar>
            <w:vAlign w:val="center"/>
          </w:tcPr>
          <w:p w14:paraId="0A152A27" w14:textId="77777777" w:rsidR="00D42A1D" w:rsidRDefault="00000000">
            <w:pPr>
              <w:keepNext/>
              <w:keepLines/>
              <w:spacing w:after="0" w:line="240" w:lineRule="auto"/>
              <w:jc w:val="right"/>
            </w:pPr>
            <w:r>
              <w:rPr>
                <w:sz w:val="18"/>
              </w:rPr>
              <w:t>15.796.198,57</w:t>
            </w:r>
          </w:p>
        </w:tc>
        <w:tc>
          <w:tcPr>
            <w:tcW w:w="700" w:type="dxa"/>
            <w:tcMar>
              <w:top w:w="0" w:type="dxa"/>
              <w:bottom w:w="0" w:type="dxa"/>
            </w:tcMar>
            <w:vAlign w:val="center"/>
          </w:tcPr>
          <w:p w14:paraId="68FEC1A7" w14:textId="77777777" w:rsidR="00D42A1D" w:rsidRDefault="00000000">
            <w:pPr>
              <w:keepNext/>
              <w:keepLines/>
              <w:spacing w:after="0" w:line="240" w:lineRule="auto"/>
              <w:jc w:val="right"/>
            </w:pPr>
            <w:r>
              <w:rPr>
                <w:sz w:val="18"/>
              </w:rPr>
              <w:t>114,5</w:t>
            </w:r>
          </w:p>
        </w:tc>
      </w:tr>
      <w:tr w:rsidR="00D42A1D" w14:paraId="331AB18B" w14:textId="77777777">
        <w:trPr>
          <w:cantSplit/>
          <w:trHeight w:val="560"/>
        </w:trPr>
        <w:tc>
          <w:tcPr>
            <w:tcW w:w="700" w:type="dxa"/>
            <w:tcMar>
              <w:top w:w="0" w:type="dxa"/>
              <w:bottom w:w="0" w:type="dxa"/>
            </w:tcMar>
            <w:vAlign w:val="center"/>
          </w:tcPr>
          <w:p w14:paraId="1ECFA5EC" w14:textId="77777777" w:rsidR="00D42A1D" w:rsidRDefault="00D42A1D">
            <w:pPr>
              <w:keepNext/>
              <w:keepLines/>
              <w:spacing w:after="0" w:line="240" w:lineRule="auto"/>
            </w:pPr>
          </w:p>
        </w:tc>
        <w:tc>
          <w:tcPr>
            <w:tcW w:w="3180" w:type="dxa"/>
            <w:tcMar>
              <w:top w:w="0" w:type="dxa"/>
              <w:bottom w:w="0" w:type="dxa"/>
            </w:tcMar>
            <w:vAlign w:val="center"/>
          </w:tcPr>
          <w:p w14:paraId="1F1D0762" w14:textId="77777777" w:rsidR="00D42A1D"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7B0FA5E" w14:textId="77777777" w:rsidR="00D42A1D" w:rsidRDefault="00000000">
            <w:pPr>
              <w:keepNext/>
              <w:keepLines/>
              <w:spacing w:after="0" w:line="240" w:lineRule="auto"/>
            </w:pPr>
            <w:r>
              <w:rPr>
                <w:b/>
                <w:sz w:val="18"/>
              </w:rPr>
              <w:t>X001</w:t>
            </w:r>
          </w:p>
        </w:tc>
        <w:tc>
          <w:tcPr>
            <w:tcW w:w="1860" w:type="dxa"/>
            <w:tcMar>
              <w:top w:w="0" w:type="dxa"/>
              <w:bottom w:w="0" w:type="dxa"/>
            </w:tcMar>
            <w:vAlign w:val="center"/>
          </w:tcPr>
          <w:p w14:paraId="1B81B1BB" w14:textId="77777777" w:rsidR="00D42A1D" w:rsidRDefault="00000000">
            <w:pPr>
              <w:keepNext/>
              <w:keepLines/>
              <w:spacing w:after="0" w:line="240" w:lineRule="auto"/>
              <w:jc w:val="right"/>
            </w:pPr>
            <w:r>
              <w:rPr>
                <w:b/>
                <w:sz w:val="18"/>
              </w:rPr>
              <w:t>382.354,30</w:t>
            </w:r>
          </w:p>
        </w:tc>
        <w:tc>
          <w:tcPr>
            <w:tcW w:w="1860" w:type="dxa"/>
            <w:tcMar>
              <w:top w:w="0" w:type="dxa"/>
              <w:bottom w:w="0" w:type="dxa"/>
            </w:tcMar>
            <w:vAlign w:val="center"/>
          </w:tcPr>
          <w:p w14:paraId="598C14A5" w14:textId="77777777" w:rsidR="00D42A1D" w:rsidRDefault="00000000">
            <w:pPr>
              <w:keepNext/>
              <w:keepLines/>
              <w:spacing w:after="0" w:line="240" w:lineRule="auto"/>
              <w:jc w:val="right"/>
            </w:pPr>
            <w:r>
              <w:rPr>
                <w:b/>
                <w:sz w:val="18"/>
              </w:rPr>
              <w:t>1.176.331,42</w:t>
            </w:r>
          </w:p>
        </w:tc>
        <w:tc>
          <w:tcPr>
            <w:tcW w:w="700" w:type="dxa"/>
            <w:tcMar>
              <w:top w:w="0" w:type="dxa"/>
              <w:bottom w:w="0" w:type="dxa"/>
            </w:tcMar>
            <w:vAlign w:val="center"/>
          </w:tcPr>
          <w:p w14:paraId="6E00E33E" w14:textId="77777777" w:rsidR="00D42A1D" w:rsidRDefault="00000000">
            <w:pPr>
              <w:keepNext/>
              <w:keepLines/>
              <w:spacing w:after="0" w:line="240" w:lineRule="auto"/>
              <w:jc w:val="right"/>
            </w:pPr>
            <w:r>
              <w:rPr>
                <w:b/>
                <w:sz w:val="18"/>
              </w:rPr>
              <w:t>307,7</w:t>
            </w:r>
          </w:p>
        </w:tc>
      </w:tr>
      <w:tr w:rsidR="00D42A1D" w14:paraId="19C5506E" w14:textId="77777777">
        <w:trPr>
          <w:cantSplit/>
          <w:trHeight w:val="560"/>
        </w:trPr>
        <w:tc>
          <w:tcPr>
            <w:tcW w:w="700" w:type="dxa"/>
            <w:tcMar>
              <w:top w:w="0" w:type="dxa"/>
              <w:bottom w:w="0" w:type="dxa"/>
            </w:tcMar>
            <w:vAlign w:val="center"/>
          </w:tcPr>
          <w:p w14:paraId="2219EA41" w14:textId="77777777" w:rsidR="00D42A1D" w:rsidRDefault="00000000">
            <w:pPr>
              <w:keepNext/>
              <w:keepLines/>
              <w:spacing w:after="0" w:line="240" w:lineRule="auto"/>
            </w:pPr>
            <w:r>
              <w:rPr>
                <w:sz w:val="18"/>
              </w:rPr>
              <w:t>7</w:t>
            </w:r>
          </w:p>
        </w:tc>
        <w:tc>
          <w:tcPr>
            <w:tcW w:w="3180" w:type="dxa"/>
            <w:tcMar>
              <w:top w:w="0" w:type="dxa"/>
              <w:bottom w:w="0" w:type="dxa"/>
            </w:tcMar>
            <w:vAlign w:val="center"/>
          </w:tcPr>
          <w:p w14:paraId="573C8166" w14:textId="77777777" w:rsidR="00D42A1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73D1253" w14:textId="77777777" w:rsidR="00D42A1D" w:rsidRDefault="00000000">
            <w:pPr>
              <w:keepNext/>
              <w:keepLines/>
              <w:spacing w:after="0" w:line="240" w:lineRule="auto"/>
            </w:pPr>
            <w:r>
              <w:rPr>
                <w:sz w:val="18"/>
              </w:rPr>
              <w:t>7</w:t>
            </w:r>
          </w:p>
        </w:tc>
        <w:tc>
          <w:tcPr>
            <w:tcW w:w="1860" w:type="dxa"/>
            <w:tcMar>
              <w:top w:w="0" w:type="dxa"/>
              <w:bottom w:w="0" w:type="dxa"/>
            </w:tcMar>
            <w:vAlign w:val="center"/>
          </w:tcPr>
          <w:p w14:paraId="0CF4E60D" w14:textId="77777777" w:rsidR="00D42A1D" w:rsidRDefault="00000000">
            <w:pPr>
              <w:keepNext/>
              <w:keepLines/>
              <w:spacing w:after="0" w:line="240" w:lineRule="auto"/>
              <w:jc w:val="right"/>
            </w:pPr>
            <w:r>
              <w:rPr>
                <w:sz w:val="18"/>
              </w:rPr>
              <w:t>1.726,62</w:t>
            </w:r>
          </w:p>
        </w:tc>
        <w:tc>
          <w:tcPr>
            <w:tcW w:w="1860" w:type="dxa"/>
            <w:tcMar>
              <w:top w:w="0" w:type="dxa"/>
              <w:bottom w:w="0" w:type="dxa"/>
            </w:tcMar>
            <w:vAlign w:val="center"/>
          </w:tcPr>
          <w:p w14:paraId="2A2A49C8" w14:textId="77777777" w:rsidR="00D42A1D" w:rsidRDefault="00000000">
            <w:pPr>
              <w:keepNext/>
              <w:keepLines/>
              <w:spacing w:after="0" w:line="240" w:lineRule="auto"/>
              <w:jc w:val="right"/>
            </w:pPr>
            <w:r>
              <w:rPr>
                <w:sz w:val="18"/>
              </w:rPr>
              <w:t>5.101,16</w:t>
            </w:r>
          </w:p>
        </w:tc>
        <w:tc>
          <w:tcPr>
            <w:tcW w:w="700" w:type="dxa"/>
            <w:tcMar>
              <w:top w:w="0" w:type="dxa"/>
              <w:bottom w:w="0" w:type="dxa"/>
            </w:tcMar>
            <w:vAlign w:val="center"/>
          </w:tcPr>
          <w:p w14:paraId="335D34F4" w14:textId="77777777" w:rsidR="00D42A1D" w:rsidRDefault="00000000">
            <w:pPr>
              <w:keepNext/>
              <w:keepLines/>
              <w:spacing w:after="0" w:line="240" w:lineRule="auto"/>
              <w:jc w:val="right"/>
            </w:pPr>
            <w:r>
              <w:rPr>
                <w:sz w:val="18"/>
              </w:rPr>
              <w:t>295,4</w:t>
            </w:r>
          </w:p>
        </w:tc>
      </w:tr>
      <w:tr w:rsidR="00D42A1D" w14:paraId="6A6F227E" w14:textId="77777777">
        <w:trPr>
          <w:cantSplit/>
          <w:trHeight w:val="560"/>
        </w:trPr>
        <w:tc>
          <w:tcPr>
            <w:tcW w:w="700" w:type="dxa"/>
            <w:tcMar>
              <w:top w:w="0" w:type="dxa"/>
              <w:bottom w:w="0" w:type="dxa"/>
            </w:tcMar>
            <w:vAlign w:val="center"/>
          </w:tcPr>
          <w:p w14:paraId="41AB52FE" w14:textId="77777777" w:rsidR="00D42A1D" w:rsidRDefault="00000000">
            <w:pPr>
              <w:keepNext/>
              <w:keepLines/>
              <w:spacing w:after="0" w:line="240" w:lineRule="auto"/>
            </w:pPr>
            <w:r>
              <w:rPr>
                <w:sz w:val="18"/>
              </w:rPr>
              <w:t>4</w:t>
            </w:r>
          </w:p>
        </w:tc>
        <w:tc>
          <w:tcPr>
            <w:tcW w:w="3180" w:type="dxa"/>
            <w:tcMar>
              <w:top w:w="0" w:type="dxa"/>
              <w:bottom w:w="0" w:type="dxa"/>
            </w:tcMar>
            <w:vAlign w:val="center"/>
          </w:tcPr>
          <w:p w14:paraId="649BBB9A" w14:textId="77777777" w:rsidR="00D42A1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5790146" w14:textId="77777777" w:rsidR="00D42A1D" w:rsidRDefault="00000000">
            <w:pPr>
              <w:keepNext/>
              <w:keepLines/>
              <w:spacing w:after="0" w:line="240" w:lineRule="auto"/>
            </w:pPr>
            <w:r>
              <w:rPr>
                <w:sz w:val="18"/>
              </w:rPr>
              <w:t>4</w:t>
            </w:r>
          </w:p>
        </w:tc>
        <w:tc>
          <w:tcPr>
            <w:tcW w:w="1860" w:type="dxa"/>
            <w:tcMar>
              <w:top w:w="0" w:type="dxa"/>
              <w:bottom w:w="0" w:type="dxa"/>
            </w:tcMar>
            <w:vAlign w:val="center"/>
          </w:tcPr>
          <w:p w14:paraId="4E32BDB6" w14:textId="77777777" w:rsidR="00D42A1D" w:rsidRDefault="00000000">
            <w:pPr>
              <w:keepNext/>
              <w:keepLines/>
              <w:spacing w:after="0" w:line="240" w:lineRule="auto"/>
              <w:jc w:val="right"/>
            </w:pPr>
            <w:r>
              <w:rPr>
                <w:sz w:val="18"/>
              </w:rPr>
              <w:t>85.086,20</w:t>
            </w:r>
          </w:p>
        </w:tc>
        <w:tc>
          <w:tcPr>
            <w:tcW w:w="1860" w:type="dxa"/>
            <w:tcMar>
              <w:top w:w="0" w:type="dxa"/>
              <w:bottom w:w="0" w:type="dxa"/>
            </w:tcMar>
            <w:vAlign w:val="center"/>
          </w:tcPr>
          <w:p w14:paraId="0BA4BC72" w14:textId="77777777" w:rsidR="00D42A1D" w:rsidRDefault="00000000">
            <w:pPr>
              <w:keepNext/>
              <w:keepLines/>
              <w:spacing w:after="0" w:line="240" w:lineRule="auto"/>
              <w:jc w:val="right"/>
            </w:pPr>
            <w:r>
              <w:rPr>
                <w:sz w:val="18"/>
              </w:rPr>
              <w:t>193.348,83</w:t>
            </w:r>
          </w:p>
        </w:tc>
        <w:tc>
          <w:tcPr>
            <w:tcW w:w="700" w:type="dxa"/>
            <w:tcMar>
              <w:top w:w="0" w:type="dxa"/>
              <w:bottom w:w="0" w:type="dxa"/>
            </w:tcMar>
            <w:vAlign w:val="center"/>
          </w:tcPr>
          <w:p w14:paraId="49DE2646" w14:textId="77777777" w:rsidR="00D42A1D" w:rsidRDefault="00000000">
            <w:pPr>
              <w:keepNext/>
              <w:keepLines/>
              <w:spacing w:after="0" w:line="240" w:lineRule="auto"/>
              <w:jc w:val="right"/>
            </w:pPr>
            <w:r>
              <w:rPr>
                <w:sz w:val="18"/>
              </w:rPr>
              <w:t>227,2</w:t>
            </w:r>
          </w:p>
        </w:tc>
      </w:tr>
      <w:tr w:rsidR="00D42A1D" w14:paraId="37CA88E9" w14:textId="77777777">
        <w:trPr>
          <w:cantSplit/>
          <w:trHeight w:val="560"/>
        </w:trPr>
        <w:tc>
          <w:tcPr>
            <w:tcW w:w="700" w:type="dxa"/>
            <w:tcMar>
              <w:top w:w="0" w:type="dxa"/>
              <w:bottom w:w="0" w:type="dxa"/>
            </w:tcMar>
            <w:vAlign w:val="center"/>
          </w:tcPr>
          <w:p w14:paraId="448B3E86" w14:textId="77777777" w:rsidR="00D42A1D" w:rsidRDefault="00D42A1D">
            <w:pPr>
              <w:keepNext/>
              <w:keepLines/>
              <w:spacing w:after="0" w:line="240" w:lineRule="auto"/>
            </w:pPr>
          </w:p>
        </w:tc>
        <w:tc>
          <w:tcPr>
            <w:tcW w:w="3180" w:type="dxa"/>
            <w:tcMar>
              <w:top w:w="0" w:type="dxa"/>
              <w:bottom w:w="0" w:type="dxa"/>
            </w:tcMar>
            <w:vAlign w:val="center"/>
          </w:tcPr>
          <w:p w14:paraId="2CEA7319" w14:textId="77777777" w:rsidR="00D42A1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94E4672" w14:textId="77777777" w:rsidR="00D42A1D" w:rsidRDefault="00000000">
            <w:pPr>
              <w:keepNext/>
              <w:keepLines/>
              <w:spacing w:after="0" w:line="240" w:lineRule="auto"/>
            </w:pPr>
            <w:r>
              <w:rPr>
                <w:b/>
                <w:sz w:val="18"/>
              </w:rPr>
              <w:t>Y002</w:t>
            </w:r>
          </w:p>
        </w:tc>
        <w:tc>
          <w:tcPr>
            <w:tcW w:w="1860" w:type="dxa"/>
            <w:tcMar>
              <w:top w:w="0" w:type="dxa"/>
              <w:bottom w:w="0" w:type="dxa"/>
            </w:tcMar>
            <w:vAlign w:val="center"/>
          </w:tcPr>
          <w:p w14:paraId="0AF15E61" w14:textId="77777777" w:rsidR="00D42A1D" w:rsidRDefault="00000000">
            <w:pPr>
              <w:keepNext/>
              <w:keepLines/>
              <w:spacing w:after="0" w:line="240" w:lineRule="auto"/>
              <w:jc w:val="right"/>
            </w:pPr>
            <w:r>
              <w:rPr>
                <w:b/>
                <w:sz w:val="18"/>
              </w:rPr>
              <w:t>83.359,58</w:t>
            </w:r>
          </w:p>
        </w:tc>
        <w:tc>
          <w:tcPr>
            <w:tcW w:w="1860" w:type="dxa"/>
            <w:tcMar>
              <w:top w:w="0" w:type="dxa"/>
              <w:bottom w:w="0" w:type="dxa"/>
            </w:tcMar>
            <w:vAlign w:val="center"/>
          </w:tcPr>
          <w:p w14:paraId="68BE7658" w14:textId="77777777" w:rsidR="00D42A1D" w:rsidRDefault="00000000">
            <w:pPr>
              <w:keepNext/>
              <w:keepLines/>
              <w:spacing w:after="0" w:line="240" w:lineRule="auto"/>
              <w:jc w:val="right"/>
            </w:pPr>
            <w:r>
              <w:rPr>
                <w:b/>
                <w:sz w:val="18"/>
              </w:rPr>
              <w:t>188.247,67</w:t>
            </w:r>
          </w:p>
        </w:tc>
        <w:tc>
          <w:tcPr>
            <w:tcW w:w="700" w:type="dxa"/>
            <w:tcMar>
              <w:top w:w="0" w:type="dxa"/>
              <w:bottom w:w="0" w:type="dxa"/>
            </w:tcMar>
            <w:vAlign w:val="center"/>
          </w:tcPr>
          <w:p w14:paraId="6DCEF644" w14:textId="77777777" w:rsidR="00D42A1D" w:rsidRDefault="00000000">
            <w:pPr>
              <w:keepNext/>
              <w:keepLines/>
              <w:spacing w:after="0" w:line="240" w:lineRule="auto"/>
              <w:jc w:val="right"/>
            </w:pPr>
            <w:r>
              <w:rPr>
                <w:b/>
                <w:sz w:val="18"/>
              </w:rPr>
              <w:t>225,8</w:t>
            </w:r>
          </w:p>
        </w:tc>
      </w:tr>
      <w:tr w:rsidR="00D42A1D" w14:paraId="1F17E37C" w14:textId="77777777">
        <w:trPr>
          <w:cantSplit/>
          <w:trHeight w:val="560"/>
        </w:trPr>
        <w:tc>
          <w:tcPr>
            <w:tcW w:w="700" w:type="dxa"/>
            <w:tcMar>
              <w:top w:w="0" w:type="dxa"/>
              <w:bottom w:w="0" w:type="dxa"/>
            </w:tcMar>
            <w:vAlign w:val="center"/>
          </w:tcPr>
          <w:p w14:paraId="6FF3365F" w14:textId="77777777" w:rsidR="00D42A1D" w:rsidRDefault="00000000">
            <w:pPr>
              <w:keepNext/>
              <w:keepLines/>
              <w:spacing w:after="0" w:line="240" w:lineRule="auto"/>
            </w:pPr>
            <w:r>
              <w:rPr>
                <w:sz w:val="18"/>
              </w:rPr>
              <w:t>8</w:t>
            </w:r>
          </w:p>
        </w:tc>
        <w:tc>
          <w:tcPr>
            <w:tcW w:w="3180" w:type="dxa"/>
            <w:tcMar>
              <w:top w:w="0" w:type="dxa"/>
              <w:bottom w:w="0" w:type="dxa"/>
            </w:tcMar>
            <w:vAlign w:val="center"/>
          </w:tcPr>
          <w:p w14:paraId="6079D1A5" w14:textId="77777777" w:rsidR="00D42A1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C6C9FF3" w14:textId="77777777" w:rsidR="00D42A1D" w:rsidRDefault="00000000">
            <w:pPr>
              <w:keepNext/>
              <w:keepLines/>
              <w:spacing w:after="0" w:line="240" w:lineRule="auto"/>
            </w:pPr>
            <w:r>
              <w:rPr>
                <w:sz w:val="18"/>
              </w:rPr>
              <w:t>8</w:t>
            </w:r>
          </w:p>
        </w:tc>
        <w:tc>
          <w:tcPr>
            <w:tcW w:w="1860" w:type="dxa"/>
            <w:tcMar>
              <w:top w:w="0" w:type="dxa"/>
              <w:bottom w:w="0" w:type="dxa"/>
            </w:tcMar>
            <w:vAlign w:val="center"/>
          </w:tcPr>
          <w:p w14:paraId="2E411488"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11BD646D" w14:textId="77777777" w:rsidR="00D42A1D" w:rsidRDefault="00000000">
            <w:pPr>
              <w:keepNext/>
              <w:keepLines/>
              <w:spacing w:after="0" w:line="240" w:lineRule="auto"/>
              <w:jc w:val="right"/>
            </w:pPr>
            <w:r>
              <w:rPr>
                <w:sz w:val="18"/>
              </w:rPr>
              <w:t>0,00</w:t>
            </w:r>
          </w:p>
        </w:tc>
        <w:tc>
          <w:tcPr>
            <w:tcW w:w="700" w:type="dxa"/>
            <w:tcMar>
              <w:top w:w="0" w:type="dxa"/>
              <w:bottom w:w="0" w:type="dxa"/>
            </w:tcMar>
            <w:vAlign w:val="center"/>
          </w:tcPr>
          <w:p w14:paraId="29C253DC" w14:textId="77777777" w:rsidR="00D42A1D" w:rsidRDefault="00000000">
            <w:pPr>
              <w:keepNext/>
              <w:keepLines/>
              <w:spacing w:after="0" w:line="240" w:lineRule="auto"/>
              <w:jc w:val="right"/>
            </w:pPr>
            <w:r>
              <w:rPr>
                <w:sz w:val="18"/>
              </w:rPr>
              <w:t>-</w:t>
            </w:r>
          </w:p>
        </w:tc>
      </w:tr>
      <w:tr w:rsidR="00D42A1D" w14:paraId="2A68C3C3" w14:textId="77777777">
        <w:trPr>
          <w:cantSplit/>
          <w:trHeight w:val="560"/>
        </w:trPr>
        <w:tc>
          <w:tcPr>
            <w:tcW w:w="700" w:type="dxa"/>
            <w:tcMar>
              <w:top w:w="0" w:type="dxa"/>
              <w:bottom w:w="0" w:type="dxa"/>
            </w:tcMar>
            <w:vAlign w:val="center"/>
          </w:tcPr>
          <w:p w14:paraId="727EC73D" w14:textId="77777777" w:rsidR="00D42A1D" w:rsidRDefault="00000000">
            <w:pPr>
              <w:keepNext/>
              <w:keepLines/>
              <w:spacing w:after="0" w:line="240" w:lineRule="auto"/>
            </w:pPr>
            <w:r>
              <w:rPr>
                <w:sz w:val="18"/>
              </w:rPr>
              <w:t>5</w:t>
            </w:r>
          </w:p>
        </w:tc>
        <w:tc>
          <w:tcPr>
            <w:tcW w:w="3180" w:type="dxa"/>
            <w:tcMar>
              <w:top w:w="0" w:type="dxa"/>
              <w:bottom w:w="0" w:type="dxa"/>
            </w:tcMar>
            <w:vAlign w:val="center"/>
          </w:tcPr>
          <w:p w14:paraId="04AE5C09" w14:textId="77777777" w:rsidR="00D42A1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00D75E6" w14:textId="77777777" w:rsidR="00D42A1D" w:rsidRDefault="00000000">
            <w:pPr>
              <w:keepNext/>
              <w:keepLines/>
              <w:spacing w:after="0" w:line="240" w:lineRule="auto"/>
            </w:pPr>
            <w:r>
              <w:rPr>
                <w:sz w:val="18"/>
              </w:rPr>
              <w:t>5</w:t>
            </w:r>
          </w:p>
        </w:tc>
        <w:tc>
          <w:tcPr>
            <w:tcW w:w="1860" w:type="dxa"/>
            <w:tcMar>
              <w:top w:w="0" w:type="dxa"/>
              <w:bottom w:w="0" w:type="dxa"/>
            </w:tcMar>
            <w:vAlign w:val="center"/>
          </w:tcPr>
          <w:p w14:paraId="0F70CDFA"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759AA5FE" w14:textId="77777777" w:rsidR="00D42A1D" w:rsidRDefault="00000000">
            <w:pPr>
              <w:keepNext/>
              <w:keepLines/>
              <w:spacing w:after="0" w:line="240" w:lineRule="auto"/>
              <w:jc w:val="right"/>
            </w:pPr>
            <w:r>
              <w:rPr>
                <w:sz w:val="18"/>
              </w:rPr>
              <w:t>0,00</w:t>
            </w:r>
          </w:p>
        </w:tc>
        <w:tc>
          <w:tcPr>
            <w:tcW w:w="700" w:type="dxa"/>
            <w:tcMar>
              <w:top w:w="0" w:type="dxa"/>
              <w:bottom w:w="0" w:type="dxa"/>
            </w:tcMar>
            <w:vAlign w:val="center"/>
          </w:tcPr>
          <w:p w14:paraId="48DEE7A0" w14:textId="77777777" w:rsidR="00D42A1D" w:rsidRDefault="00000000">
            <w:pPr>
              <w:keepNext/>
              <w:keepLines/>
              <w:spacing w:after="0" w:line="240" w:lineRule="auto"/>
              <w:jc w:val="right"/>
            </w:pPr>
            <w:r>
              <w:rPr>
                <w:sz w:val="18"/>
              </w:rPr>
              <w:t>-</w:t>
            </w:r>
          </w:p>
        </w:tc>
      </w:tr>
      <w:tr w:rsidR="00D42A1D" w14:paraId="75E14BBE" w14:textId="77777777">
        <w:trPr>
          <w:cantSplit/>
          <w:trHeight w:val="560"/>
        </w:trPr>
        <w:tc>
          <w:tcPr>
            <w:tcW w:w="700" w:type="dxa"/>
            <w:tcMar>
              <w:top w:w="0" w:type="dxa"/>
              <w:bottom w:w="0" w:type="dxa"/>
            </w:tcMar>
            <w:vAlign w:val="center"/>
          </w:tcPr>
          <w:p w14:paraId="102AD321" w14:textId="77777777" w:rsidR="00D42A1D" w:rsidRDefault="00D42A1D">
            <w:pPr>
              <w:keepNext/>
              <w:keepLines/>
              <w:spacing w:after="0" w:line="240" w:lineRule="auto"/>
            </w:pPr>
          </w:p>
        </w:tc>
        <w:tc>
          <w:tcPr>
            <w:tcW w:w="3180" w:type="dxa"/>
            <w:tcMar>
              <w:top w:w="0" w:type="dxa"/>
              <w:bottom w:w="0" w:type="dxa"/>
            </w:tcMar>
            <w:vAlign w:val="center"/>
          </w:tcPr>
          <w:p w14:paraId="55F250CF" w14:textId="77777777" w:rsidR="00D42A1D"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C12FB67" w14:textId="77777777" w:rsidR="00D42A1D" w:rsidRDefault="00000000">
            <w:pPr>
              <w:keepNext/>
              <w:keepLines/>
              <w:spacing w:after="0" w:line="240" w:lineRule="auto"/>
            </w:pPr>
            <w:r>
              <w:rPr>
                <w:b/>
                <w:sz w:val="18"/>
              </w:rPr>
              <w:t>X003, Y003</w:t>
            </w:r>
          </w:p>
        </w:tc>
        <w:tc>
          <w:tcPr>
            <w:tcW w:w="1860" w:type="dxa"/>
            <w:tcMar>
              <w:top w:w="0" w:type="dxa"/>
              <w:bottom w:w="0" w:type="dxa"/>
            </w:tcMar>
            <w:vAlign w:val="center"/>
          </w:tcPr>
          <w:p w14:paraId="0F436EF8" w14:textId="77777777" w:rsidR="00D42A1D" w:rsidRDefault="00000000">
            <w:pPr>
              <w:keepNext/>
              <w:keepLines/>
              <w:spacing w:after="0" w:line="240" w:lineRule="auto"/>
              <w:jc w:val="right"/>
            </w:pPr>
            <w:r>
              <w:rPr>
                <w:b/>
                <w:sz w:val="18"/>
              </w:rPr>
              <w:t>0,00</w:t>
            </w:r>
          </w:p>
        </w:tc>
        <w:tc>
          <w:tcPr>
            <w:tcW w:w="1860" w:type="dxa"/>
            <w:tcMar>
              <w:top w:w="0" w:type="dxa"/>
              <w:bottom w:w="0" w:type="dxa"/>
            </w:tcMar>
            <w:vAlign w:val="center"/>
          </w:tcPr>
          <w:p w14:paraId="2904DDB0" w14:textId="77777777" w:rsidR="00D42A1D" w:rsidRDefault="00000000">
            <w:pPr>
              <w:keepNext/>
              <w:keepLines/>
              <w:spacing w:after="0" w:line="240" w:lineRule="auto"/>
              <w:jc w:val="right"/>
            </w:pPr>
            <w:r>
              <w:rPr>
                <w:b/>
                <w:sz w:val="18"/>
              </w:rPr>
              <w:t>0,00</w:t>
            </w:r>
          </w:p>
        </w:tc>
        <w:tc>
          <w:tcPr>
            <w:tcW w:w="700" w:type="dxa"/>
            <w:tcMar>
              <w:top w:w="0" w:type="dxa"/>
              <w:bottom w:w="0" w:type="dxa"/>
            </w:tcMar>
            <w:vAlign w:val="center"/>
          </w:tcPr>
          <w:p w14:paraId="3AB96841" w14:textId="77777777" w:rsidR="00D42A1D" w:rsidRDefault="00000000">
            <w:pPr>
              <w:keepNext/>
              <w:keepLines/>
              <w:spacing w:after="0" w:line="240" w:lineRule="auto"/>
              <w:jc w:val="right"/>
            </w:pPr>
            <w:r>
              <w:rPr>
                <w:b/>
                <w:sz w:val="18"/>
              </w:rPr>
              <w:t>-</w:t>
            </w:r>
          </w:p>
        </w:tc>
      </w:tr>
      <w:tr w:rsidR="00D42A1D" w14:paraId="000C7481" w14:textId="77777777">
        <w:trPr>
          <w:cantSplit/>
          <w:trHeight w:val="560"/>
        </w:trPr>
        <w:tc>
          <w:tcPr>
            <w:tcW w:w="700" w:type="dxa"/>
            <w:tcMar>
              <w:top w:w="0" w:type="dxa"/>
              <w:bottom w:w="0" w:type="dxa"/>
            </w:tcMar>
            <w:vAlign w:val="center"/>
          </w:tcPr>
          <w:p w14:paraId="5F23B8D3" w14:textId="77777777" w:rsidR="00D42A1D" w:rsidRDefault="00D42A1D">
            <w:pPr>
              <w:keepNext/>
              <w:keepLines/>
              <w:spacing w:after="0" w:line="240" w:lineRule="auto"/>
            </w:pPr>
          </w:p>
        </w:tc>
        <w:tc>
          <w:tcPr>
            <w:tcW w:w="3180" w:type="dxa"/>
            <w:tcMar>
              <w:top w:w="0" w:type="dxa"/>
              <w:bottom w:w="0" w:type="dxa"/>
            </w:tcMar>
            <w:vAlign w:val="center"/>
          </w:tcPr>
          <w:p w14:paraId="787659C8" w14:textId="77777777" w:rsidR="00D42A1D"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6F5F3368" w14:textId="77777777" w:rsidR="00D42A1D" w:rsidRDefault="00000000">
            <w:pPr>
              <w:keepNext/>
              <w:keepLines/>
              <w:spacing w:after="0" w:line="240" w:lineRule="auto"/>
            </w:pPr>
            <w:r>
              <w:rPr>
                <w:b/>
                <w:sz w:val="18"/>
              </w:rPr>
              <w:t>X005</w:t>
            </w:r>
          </w:p>
        </w:tc>
        <w:tc>
          <w:tcPr>
            <w:tcW w:w="1860" w:type="dxa"/>
            <w:tcMar>
              <w:top w:w="0" w:type="dxa"/>
              <w:bottom w:w="0" w:type="dxa"/>
            </w:tcMar>
            <w:vAlign w:val="center"/>
          </w:tcPr>
          <w:p w14:paraId="32441066" w14:textId="77777777" w:rsidR="00D42A1D" w:rsidRDefault="00000000">
            <w:pPr>
              <w:keepNext/>
              <w:keepLines/>
              <w:spacing w:after="0" w:line="240" w:lineRule="auto"/>
              <w:jc w:val="right"/>
            </w:pPr>
            <w:r>
              <w:rPr>
                <w:b/>
                <w:sz w:val="18"/>
              </w:rPr>
              <w:t>298.994,72</w:t>
            </w:r>
          </w:p>
        </w:tc>
        <w:tc>
          <w:tcPr>
            <w:tcW w:w="1860" w:type="dxa"/>
            <w:tcMar>
              <w:top w:w="0" w:type="dxa"/>
              <w:bottom w:w="0" w:type="dxa"/>
            </w:tcMar>
            <w:vAlign w:val="center"/>
          </w:tcPr>
          <w:p w14:paraId="7835D704" w14:textId="77777777" w:rsidR="00D42A1D" w:rsidRDefault="00000000">
            <w:pPr>
              <w:keepNext/>
              <w:keepLines/>
              <w:spacing w:after="0" w:line="240" w:lineRule="auto"/>
              <w:jc w:val="right"/>
            </w:pPr>
            <w:r>
              <w:rPr>
                <w:b/>
                <w:sz w:val="18"/>
              </w:rPr>
              <w:t>988.083,75</w:t>
            </w:r>
          </w:p>
        </w:tc>
        <w:tc>
          <w:tcPr>
            <w:tcW w:w="700" w:type="dxa"/>
            <w:tcMar>
              <w:top w:w="0" w:type="dxa"/>
              <w:bottom w:w="0" w:type="dxa"/>
            </w:tcMar>
            <w:vAlign w:val="center"/>
          </w:tcPr>
          <w:p w14:paraId="4486BCF9" w14:textId="77777777" w:rsidR="00D42A1D" w:rsidRDefault="00000000">
            <w:pPr>
              <w:keepNext/>
              <w:keepLines/>
              <w:spacing w:after="0" w:line="240" w:lineRule="auto"/>
              <w:jc w:val="right"/>
            </w:pPr>
            <w:r>
              <w:rPr>
                <w:b/>
                <w:sz w:val="18"/>
              </w:rPr>
              <w:t>330,5</w:t>
            </w:r>
          </w:p>
        </w:tc>
      </w:tr>
    </w:tbl>
    <w:p w14:paraId="78DE1662" w14:textId="77777777" w:rsidR="00D42A1D" w:rsidRDefault="00D42A1D">
      <w:pPr>
        <w:spacing w:after="0"/>
      </w:pPr>
    </w:p>
    <w:p w14:paraId="7B0D9D2B" w14:textId="77777777" w:rsidR="00D42A1D" w:rsidRDefault="00000000">
      <w:r>
        <w:t>U razdoblju od 01. siječnja do 31. prosinca 2025. godine ostvareni su prihodi poslovanja u iznosu od 16.972.529,99 eura, rashodi poslovanja u iznosu od 15.796.198,57 eura, što znači da je ostvaren višak prihoda poslovanja u iznosu od 1.176.331,42 eura.</w:t>
      </w:r>
    </w:p>
    <w:p w14:paraId="545373EE" w14:textId="77777777" w:rsidR="00D42A1D" w:rsidRDefault="00000000">
      <w:r>
        <w:t xml:space="preserve">U razdoblju od 01. siječnja do 31. prosinca 2025. godine ostvareni su prihodi od nefinancijske imovine u iznosu od 5.101,16 eura, rashodi od nefinancijske imovine u iznosu od 193.348,83 </w:t>
      </w:r>
      <w:r>
        <w:lastRenderedPageBreak/>
        <w:t>eura što znači da je ostvaren manjak prihoda od nefinancijske imovine u iznosu od 188.247,67 eura.</w:t>
      </w:r>
    </w:p>
    <w:p w14:paraId="20934E4D" w14:textId="77777777" w:rsidR="00D42A1D" w:rsidRDefault="00000000">
      <w:r>
        <w:t>U razdoblju od 01. siječnja do 31. prosinca 2025. godine. nije bilo primitaka i izdataka od financijske imovine i zaduživanja.                  </w:t>
      </w:r>
    </w:p>
    <w:p w14:paraId="4E2F9579" w14:textId="77777777" w:rsidR="00D42A1D" w:rsidRDefault="00000000">
      <w:r>
        <w:t>U razdoblju od 01. siječnja do 31. prosinca 2025. godine ostvaren je višak prihoda i primitaka u iznosu od 988.083,75 eura. Preneseni manjak prihoda i primitaka iz 2024.g. iznosi  267.218,02 eura. pa višak prihoda i primitaka raspoloživ u slijedećem razdoblju iznosi 720.865,73 eura.</w:t>
      </w:r>
    </w:p>
    <w:p w14:paraId="128610F6" w14:textId="77777777" w:rsidR="00D42A1D" w:rsidRDefault="00000000">
      <w:r>
        <w:br/>
      </w:r>
    </w:p>
    <w:p w14:paraId="3C456437" w14:textId="77777777" w:rsidR="00D42A1D"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A452CAA" w14:textId="77777777">
        <w:trPr>
          <w:cantSplit/>
        </w:trPr>
        <w:tc>
          <w:tcPr>
            <w:tcW w:w="700" w:type="dxa"/>
            <w:shd w:val="clear" w:color="auto" w:fill="E7F0F9"/>
            <w:tcMar>
              <w:top w:w="0" w:type="dxa"/>
              <w:bottom w:w="0" w:type="dxa"/>
            </w:tcMar>
            <w:vAlign w:val="center"/>
          </w:tcPr>
          <w:p w14:paraId="4D226A52"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55AB8C"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A2F8F2"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3522A6"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7EFFC4"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26C44B" w14:textId="77777777" w:rsidR="00D42A1D" w:rsidRDefault="00000000">
            <w:pPr>
              <w:keepNext/>
              <w:keepLines/>
              <w:spacing w:after="0" w:line="240" w:lineRule="auto"/>
              <w:jc w:val="center"/>
            </w:pPr>
            <w:r>
              <w:rPr>
                <w:b/>
                <w:sz w:val="18"/>
              </w:rPr>
              <w:t>Indeks (%)</w:t>
            </w:r>
          </w:p>
        </w:tc>
      </w:tr>
      <w:tr w:rsidR="00D42A1D" w14:paraId="19B00682" w14:textId="77777777">
        <w:trPr>
          <w:cantSplit/>
          <w:trHeight w:val="560"/>
        </w:trPr>
        <w:tc>
          <w:tcPr>
            <w:tcW w:w="700" w:type="dxa"/>
            <w:tcMar>
              <w:top w:w="0" w:type="dxa"/>
              <w:bottom w:w="0" w:type="dxa"/>
            </w:tcMar>
            <w:vAlign w:val="center"/>
          </w:tcPr>
          <w:p w14:paraId="7ACF5CAB" w14:textId="77777777" w:rsidR="00D42A1D" w:rsidRDefault="00000000">
            <w:pPr>
              <w:keepNext/>
              <w:keepLines/>
              <w:spacing w:after="0" w:line="240" w:lineRule="auto"/>
            </w:pPr>
            <w:r>
              <w:rPr>
                <w:sz w:val="18"/>
              </w:rPr>
              <w:t>6</w:t>
            </w:r>
          </w:p>
        </w:tc>
        <w:tc>
          <w:tcPr>
            <w:tcW w:w="3180" w:type="dxa"/>
            <w:tcMar>
              <w:top w:w="0" w:type="dxa"/>
              <w:bottom w:w="0" w:type="dxa"/>
            </w:tcMar>
            <w:vAlign w:val="center"/>
          </w:tcPr>
          <w:p w14:paraId="0022F793" w14:textId="77777777" w:rsidR="00D42A1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88061CC" w14:textId="77777777" w:rsidR="00D42A1D" w:rsidRDefault="00000000">
            <w:pPr>
              <w:keepNext/>
              <w:keepLines/>
              <w:spacing w:after="0" w:line="240" w:lineRule="auto"/>
            </w:pPr>
            <w:r>
              <w:rPr>
                <w:sz w:val="18"/>
              </w:rPr>
              <w:t>6</w:t>
            </w:r>
          </w:p>
        </w:tc>
        <w:tc>
          <w:tcPr>
            <w:tcW w:w="1860" w:type="dxa"/>
            <w:tcMar>
              <w:top w:w="0" w:type="dxa"/>
              <w:bottom w:w="0" w:type="dxa"/>
            </w:tcMar>
            <w:vAlign w:val="center"/>
          </w:tcPr>
          <w:p w14:paraId="5034AD12" w14:textId="77777777" w:rsidR="00D42A1D" w:rsidRDefault="00000000">
            <w:pPr>
              <w:keepNext/>
              <w:keepLines/>
              <w:spacing w:after="0" w:line="240" w:lineRule="auto"/>
              <w:jc w:val="right"/>
            </w:pPr>
            <w:r>
              <w:rPr>
                <w:sz w:val="18"/>
              </w:rPr>
              <w:t>14.175.704,42</w:t>
            </w:r>
          </w:p>
        </w:tc>
        <w:tc>
          <w:tcPr>
            <w:tcW w:w="1860" w:type="dxa"/>
            <w:tcMar>
              <w:top w:w="0" w:type="dxa"/>
              <w:bottom w:w="0" w:type="dxa"/>
            </w:tcMar>
            <w:vAlign w:val="center"/>
          </w:tcPr>
          <w:p w14:paraId="0FE06B3A" w14:textId="77777777" w:rsidR="00D42A1D" w:rsidRDefault="00000000">
            <w:pPr>
              <w:keepNext/>
              <w:keepLines/>
              <w:spacing w:after="0" w:line="240" w:lineRule="auto"/>
              <w:jc w:val="right"/>
            </w:pPr>
            <w:r>
              <w:rPr>
                <w:sz w:val="18"/>
              </w:rPr>
              <w:t>16.972.529,99</w:t>
            </w:r>
          </w:p>
        </w:tc>
        <w:tc>
          <w:tcPr>
            <w:tcW w:w="700" w:type="dxa"/>
            <w:tcMar>
              <w:top w:w="0" w:type="dxa"/>
              <w:bottom w:w="0" w:type="dxa"/>
            </w:tcMar>
            <w:vAlign w:val="center"/>
          </w:tcPr>
          <w:p w14:paraId="2F7E41D3" w14:textId="77777777" w:rsidR="00D42A1D" w:rsidRDefault="00000000">
            <w:pPr>
              <w:keepNext/>
              <w:keepLines/>
              <w:spacing w:after="0" w:line="240" w:lineRule="auto"/>
              <w:jc w:val="right"/>
            </w:pPr>
            <w:r>
              <w:rPr>
                <w:sz w:val="18"/>
              </w:rPr>
              <w:t>119,7</w:t>
            </w:r>
          </w:p>
        </w:tc>
      </w:tr>
    </w:tbl>
    <w:p w14:paraId="10F66E50" w14:textId="77777777" w:rsidR="00D42A1D" w:rsidRDefault="00D42A1D">
      <w:pPr>
        <w:spacing w:after="0"/>
      </w:pPr>
    </w:p>
    <w:p w14:paraId="58F2B8AB" w14:textId="77777777" w:rsidR="00D42A1D" w:rsidRDefault="00000000">
      <w:r>
        <w:t>Prihodi poslovanja ostvareni su za 19,7% više u odnosu na prethodnu godinu.</w:t>
      </w:r>
    </w:p>
    <w:p w14:paraId="72A36E81" w14:textId="77777777" w:rsidR="00D42A1D" w:rsidRDefault="00D42A1D"/>
    <w:p w14:paraId="02D34AC5" w14:textId="77777777" w:rsidR="00D42A1D"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6BB3735" w14:textId="77777777">
        <w:trPr>
          <w:cantSplit/>
        </w:trPr>
        <w:tc>
          <w:tcPr>
            <w:tcW w:w="700" w:type="dxa"/>
            <w:shd w:val="clear" w:color="auto" w:fill="E7F0F9"/>
            <w:tcMar>
              <w:top w:w="0" w:type="dxa"/>
              <w:bottom w:w="0" w:type="dxa"/>
            </w:tcMar>
            <w:vAlign w:val="center"/>
          </w:tcPr>
          <w:p w14:paraId="7EE81D70"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BE428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0B3B18"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6B978"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6621D1"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2C04A5" w14:textId="77777777" w:rsidR="00D42A1D" w:rsidRDefault="00000000">
            <w:pPr>
              <w:keepNext/>
              <w:keepLines/>
              <w:spacing w:after="0" w:line="240" w:lineRule="auto"/>
              <w:jc w:val="center"/>
            </w:pPr>
            <w:r>
              <w:rPr>
                <w:b/>
                <w:sz w:val="18"/>
              </w:rPr>
              <w:t>Indeks (%)</w:t>
            </w:r>
          </w:p>
        </w:tc>
      </w:tr>
      <w:tr w:rsidR="00D42A1D" w14:paraId="34711D23" w14:textId="77777777">
        <w:trPr>
          <w:cantSplit/>
          <w:trHeight w:val="560"/>
        </w:trPr>
        <w:tc>
          <w:tcPr>
            <w:tcW w:w="700" w:type="dxa"/>
            <w:tcMar>
              <w:top w:w="0" w:type="dxa"/>
              <w:bottom w:w="0" w:type="dxa"/>
            </w:tcMar>
            <w:vAlign w:val="center"/>
          </w:tcPr>
          <w:p w14:paraId="6741E376" w14:textId="77777777" w:rsidR="00D42A1D" w:rsidRDefault="00000000">
            <w:pPr>
              <w:keepNext/>
              <w:keepLines/>
              <w:spacing w:after="0" w:line="240" w:lineRule="auto"/>
            </w:pPr>
            <w:r>
              <w:rPr>
                <w:sz w:val="18"/>
              </w:rPr>
              <w:t>63</w:t>
            </w:r>
          </w:p>
        </w:tc>
        <w:tc>
          <w:tcPr>
            <w:tcW w:w="3180" w:type="dxa"/>
            <w:tcMar>
              <w:top w:w="0" w:type="dxa"/>
              <w:bottom w:w="0" w:type="dxa"/>
            </w:tcMar>
            <w:vAlign w:val="center"/>
          </w:tcPr>
          <w:p w14:paraId="65C025B1" w14:textId="77777777" w:rsidR="00D42A1D"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772F2DC" w14:textId="77777777" w:rsidR="00D42A1D" w:rsidRDefault="00000000">
            <w:pPr>
              <w:keepNext/>
              <w:keepLines/>
              <w:spacing w:after="0" w:line="240" w:lineRule="auto"/>
            </w:pPr>
            <w:r>
              <w:rPr>
                <w:sz w:val="18"/>
              </w:rPr>
              <w:t>63</w:t>
            </w:r>
          </w:p>
        </w:tc>
        <w:tc>
          <w:tcPr>
            <w:tcW w:w="1860" w:type="dxa"/>
            <w:tcMar>
              <w:top w:w="0" w:type="dxa"/>
              <w:bottom w:w="0" w:type="dxa"/>
            </w:tcMar>
            <w:vAlign w:val="center"/>
          </w:tcPr>
          <w:p w14:paraId="2FDBA98E" w14:textId="77777777" w:rsidR="00D42A1D" w:rsidRDefault="00000000">
            <w:pPr>
              <w:keepNext/>
              <w:keepLines/>
              <w:spacing w:after="0" w:line="240" w:lineRule="auto"/>
              <w:jc w:val="right"/>
            </w:pPr>
            <w:r>
              <w:rPr>
                <w:sz w:val="18"/>
              </w:rPr>
              <w:t>901.832,92</w:t>
            </w:r>
          </w:p>
        </w:tc>
        <w:tc>
          <w:tcPr>
            <w:tcW w:w="1860" w:type="dxa"/>
            <w:tcMar>
              <w:top w:w="0" w:type="dxa"/>
              <w:bottom w:w="0" w:type="dxa"/>
            </w:tcMar>
            <w:vAlign w:val="center"/>
          </w:tcPr>
          <w:p w14:paraId="190478F1" w14:textId="77777777" w:rsidR="00D42A1D" w:rsidRDefault="00000000">
            <w:pPr>
              <w:keepNext/>
              <w:keepLines/>
              <w:spacing w:after="0" w:line="240" w:lineRule="auto"/>
              <w:jc w:val="right"/>
            </w:pPr>
            <w:r>
              <w:rPr>
                <w:sz w:val="18"/>
              </w:rPr>
              <w:t>2.278.885,17</w:t>
            </w:r>
          </w:p>
        </w:tc>
        <w:tc>
          <w:tcPr>
            <w:tcW w:w="700" w:type="dxa"/>
            <w:tcMar>
              <w:top w:w="0" w:type="dxa"/>
              <w:bottom w:w="0" w:type="dxa"/>
            </w:tcMar>
            <w:vAlign w:val="center"/>
          </w:tcPr>
          <w:p w14:paraId="5BA06C8C" w14:textId="77777777" w:rsidR="00D42A1D" w:rsidRDefault="00000000">
            <w:pPr>
              <w:keepNext/>
              <w:keepLines/>
              <w:spacing w:after="0" w:line="240" w:lineRule="auto"/>
              <w:jc w:val="right"/>
            </w:pPr>
            <w:r>
              <w:rPr>
                <w:sz w:val="18"/>
              </w:rPr>
              <w:t>252,7</w:t>
            </w:r>
          </w:p>
        </w:tc>
      </w:tr>
    </w:tbl>
    <w:p w14:paraId="72779F3A" w14:textId="77777777" w:rsidR="00D42A1D" w:rsidRDefault="00D42A1D">
      <w:pPr>
        <w:spacing w:after="0"/>
      </w:pPr>
    </w:p>
    <w:p w14:paraId="72247A44" w14:textId="77777777" w:rsidR="00D42A1D" w:rsidRDefault="00000000">
      <w:r>
        <w:t>Prihodi su ostvareni 152,7% više nego prethodne godine.</w:t>
      </w:r>
    </w:p>
    <w:p w14:paraId="7C7368D4" w14:textId="77777777" w:rsidR="00D42A1D" w:rsidRDefault="00D42A1D"/>
    <w:p w14:paraId="72897D08" w14:textId="77777777" w:rsidR="00D42A1D"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40E26AC" w14:textId="77777777">
        <w:trPr>
          <w:cantSplit/>
        </w:trPr>
        <w:tc>
          <w:tcPr>
            <w:tcW w:w="700" w:type="dxa"/>
            <w:shd w:val="clear" w:color="auto" w:fill="E7F0F9"/>
            <w:tcMar>
              <w:top w:w="0" w:type="dxa"/>
              <w:bottom w:w="0" w:type="dxa"/>
            </w:tcMar>
            <w:vAlign w:val="center"/>
          </w:tcPr>
          <w:p w14:paraId="1F8E8B07"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784D68"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3E5BA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4F23CE"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1D85A2"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9C4BA1" w14:textId="77777777" w:rsidR="00D42A1D" w:rsidRDefault="00000000">
            <w:pPr>
              <w:keepNext/>
              <w:keepLines/>
              <w:spacing w:after="0" w:line="240" w:lineRule="auto"/>
              <w:jc w:val="center"/>
            </w:pPr>
            <w:r>
              <w:rPr>
                <w:b/>
                <w:sz w:val="18"/>
              </w:rPr>
              <w:t>Indeks (%)</w:t>
            </w:r>
          </w:p>
        </w:tc>
      </w:tr>
      <w:tr w:rsidR="00D42A1D" w14:paraId="7B196F39" w14:textId="77777777">
        <w:trPr>
          <w:cantSplit/>
          <w:trHeight w:val="560"/>
        </w:trPr>
        <w:tc>
          <w:tcPr>
            <w:tcW w:w="700" w:type="dxa"/>
            <w:tcMar>
              <w:top w:w="0" w:type="dxa"/>
              <w:bottom w:w="0" w:type="dxa"/>
            </w:tcMar>
            <w:vAlign w:val="center"/>
          </w:tcPr>
          <w:p w14:paraId="1DEE5D64" w14:textId="77777777" w:rsidR="00D42A1D" w:rsidRDefault="00000000">
            <w:pPr>
              <w:keepNext/>
              <w:keepLines/>
              <w:spacing w:after="0" w:line="240" w:lineRule="auto"/>
            </w:pPr>
            <w:r>
              <w:rPr>
                <w:sz w:val="18"/>
              </w:rPr>
              <w:t>6311</w:t>
            </w:r>
          </w:p>
        </w:tc>
        <w:tc>
          <w:tcPr>
            <w:tcW w:w="3180" w:type="dxa"/>
            <w:tcMar>
              <w:top w:w="0" w:type="dxa"/>
              <w:bottom w:w="0" w:type="dxa"/>
            </w:tcMar>
            <w:vAlign w:val="center"/>
          </w:tcPr>
          <w:p w14:paraId="5C81950D" w14:textId="77777777" w:rsidR="00D42A1D" w:rsidRDefault="00000000">
            <w:pPr>
              <w:keepNext/>
              <w:keepLines/>
              <w:spacing w:after="0" w:line="240" w:lineRule="auto"/>
            </w:pPr>
            <w:r>
              <w:rPr>
                <w:sz w:val="18"/>
              </w:rPr>
              <w:t>Tekuće pomoći od inozemnih vlada</w:t>
            </w:r>
          </w:p>
        </w:tc>
        <w:tc>
          <w:tcPr>
            <w:tcW w:w="700" w:type="dxa"/>
            <w:tcMar>
              <w:top w:w="0" w:type="dxa"/>
              <w:bottom w:w="0" w:type="dxa"/>
            </w:tcMar>
            <w:vAlign w:val="center"/>
          </w:tcPr>
          <w:p w14:paraId="723FF7C0" w14:textId="77777777" w:rsidR="00D42A1D" w:rsidRDefault="00000000">
            <w:pPr>
              <w:keepNext/>
              <w:keepLines/>
              <w:spacing w:after="0" w:line="240" w:lineRule="auto"/>
            </w:pPr>
            <w:r>
              <w:rPr>
                <w:sz w:val="18"/>
              </w:rPr>
              <w:t>6311</w:t>
            </w:r>
          </w:p>
        </w:tc>
        <w:tc>
          <w:tcPr>
            <w:tcW w:w="1860" w:type="dxa"/>
            <w:tcMar>
              <w:top w:w="0" w:type="dxa"/>
              <w:bottom w:w="0" w:type="dxa"/>
            </w:tcMar>
            <w:vAlign w:val="center"/>
          </w:tcPr>
          <w:p w14:paraId="1B106D66"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6041A437" w14:textId="77777777" w:rsidR="00D42A1D" w:rsidRDefault="00000000">
            <w:pPr>
              <w:keepNext/>
              <w:keepLines/>
              <w:spacing w:after="0" w:line="240" w:lineRule="auto"/>
              <w:jc w:val="right"/>
            </w:pPr>
            <w:r>
              <w:rPr>
                <w:sz w:val="18"/>
              </w:rPr>
              <w:t>11.400,00</w:t>
            </w:r>
          </w:p>
        </w:tc>
        <w:tc>
          <w:tcPr>
            <w:tcW w:w="700" w:type="dxa"/>
            <w:tcMar>
              <w:top w:w="0" w:type="dxa"/>
              <w:bottom w:w="0" w:type="dxa"/>
            </w:tcMar>
            <w:vAlign w:val="center"/>
          </w:tcPr>
          <w:p w14:paraId="5145BABB" w14:textId="77777777" w:rsidR="00D42A1D" w:rsidRDefault="00000000">
            <w:pPr>
              <w:keepNext/>
              <w:keepLines/>
              <w:spacing w:after="0" w:line="240" w:lineRule="auto"/>
              <w:jc w:val="right"/>
            </w:pPr>
            <w:r>
              <w:rPr>
                <w:sz w:val="18"/>
              </w:rPr>
              <w:t>-</w:t>
            </w:r>
          </w:p>
        </w:tc>
      </w:tr>
    </w:tbl>
    <w:p w14:paraId="19CCCF00" w14:textId="77777777" w:rsidR="00D42A1D" w:rsidRDefault="00D42A1D">
      <w:pPr>
        <w:spacing w:after="0"/>
      </w:pPr>
    </w:p>
    <w:p w14:paraId="612DFF0D" w14:textId="77777777" w:rsidR="00D42A1D" w:rsidRDefault="00000000">
      <w:r>
        <w:t>Tekuće pomoći od inozemnih vlada ostvarene su u iznosu od 11.400,00 eura, a odnose se na posljednju ratu za realizaciju EU projekta SCAED.</w:t>
      </w:r>
    </w:p>
    <w:p w14:paraId="3C9E7D93" w14:textId="77777777" w:rsidR="00D42A1D" w:rsidRDefault="00D42A1D"/>
    <w:p w14:paraId="274440CD" w14:textId="77777777" w:rsidR="00D42A1D"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5E50D23" w14:textId="77777777">
        <w:trPr>
          <w:cantSplit/>
        </w:trPr>
        <w:tc>
          <w:tcPr>
            <w:tcW w:w="700" w:type="dxa"/>
            <w:shd w:val="clear" w:color="auto" w:fill="E7F0F9"/>
            <w:tcMar>
              <w:top w:w="0" w:type="dxa"/>
              <w:bottom w:w="0" w:type="dxa"/>
            </w:tcMar>
            <w:vAlign w:val="center"/>
          </w:tcPr>
          <w:p w14:paraId="0076CE7F"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DC7F54"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0DA543"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89E84A"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A1168D"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EB1DDA" w14:textId="77777777" w:rsidR="00D42A1D" w:rsidRDefault="00000000">
            <w:pPr>
              <w:keepNext/>
              <w:keepLines/>
              <w:spacing w:after="0" w:line="240" w:lineRule="auto"/>
              <w:jc w:val="center"/>
            </w:pPr>
            <w:r>
              <w:rPr>
                <w:b/>
                <w:sz w:val="18"/>
              </w:rPr>
              <w:t>Indeks (%)</w:t>
            </w:r>
          </w:p>
        </w:tc>
      </w:tr>
      <w:tr w:rsidR="00D42A1D" w14:paraId="45D8BFCF" w14:textId="77777777">
        <w:trPr>
          <w:cantSplit/>
          <w:trHeight w:val="560"/>
        </w:trPr>
        <w:tc>
          <w:tcPr>
            <w:tcW w:w="700" w:type="dxa"/>
            <w:tcMar>
              <w:top w:w="0" w:type="dxa"/>
              <w:bottom w:w="0" w:type="dxa"/>
            </w:tcMar>
            <w:vAlign w:val="center"/>
          </w:tcPr>
          <w:p w14:paraId="0F35C27F" w14:textId="77777777" w:rsidR="00D42A1D" w:rsidRDefault="00000000">
            <w:pPr>
              <w:keepNext/>
              <w:keepLines/>
              <w:spacing w:after="0" w:line="240" w:lineRule="auto"/>
            </w:pPr>
            <w:r>
              <w:rPr>
                <w:sz w:val="18"/>
              </w:rPr>
              <w:t>6341</w:t>
            </w:r>
          </w:p>
        </w:tc>
        <w:tc>
          <w:tcPr>
            <w:tcW w:w="3180" w:type="dxa"/>
            <w:tcMar>
              <w:top w:w="0" w:type="dxa"/>
              <w:bottom w:w="0" w:type="dxa"/>
            </w:tcMar>
            <w:vAlign w:val="center"/>
          </w:tcPr>
          <w:p w14:paraId="1C734041" w14:textId="77777777" w:rsidR="00D42A1D"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0C74C759" w14:textId="77777777" w:rsidR="00D42A1D" w:rsidRDefault="00000000">
            <w:pPr>
              <w:keepNext/>
              <w:keepLines/>
              <w:spacing w:after="0" w:line="240" w:lineRule="auto"/>
            </w:pPr>
            <w:r>
              <w:rPr>
                <w:sz w:val="18"/>
              </w:rPr>
              <w:t>6341</w:t>
            </w:r>
          </w:p>
        </w:tc>
        <w:tc>
          <w:tcPr>
            <w:tcW w:w="1860" w:type="dxa"/>
            <w:tcMar>
              <w:top w:w="0" w:type="dxa"/>
              <w:bottom w:w="0" w:type="dxa"/>
            </w:tcMar>
            <w:vAlign w:val="center"/>
          </w:tcPr>
          <w:p w14:paraId="77104A9D" w14:textId="77777777" w:rsidR="00D42A1D" w:rsidRDefault="00000000">
            <w:pPr>
              <w:keepNext/>
              <w:keepLines/>
              <w:spacing w:after="0" w:line="240" w:lineRule="auto"/>
              <w:jc w:val="right"/>
            </w:pPr>
            <w:r>
              <w:rPr>
                <w:sz w:val="18"/>
              </w:rPr>
              <w:t>162.113,85</w:t>
            </w:r>
          </w:p>
        </w:tc>
        <w:tc>
          <w:tcPr>
            <w:tcW w:w="1860" w:type="dxa"/>
            <w:tcMar>
              <w:top w:w="0" w:type="dxa"/>
              <w:bottom w:w="0" w:type="dxa"/>
            </w:tcMar>
            <w:vAlign w:val="center"/>
          </w:tcPr>
          <w:p w14:paraId="470B6C76" w14:textId="77777777" w:rsidR="00D42A1D" w:rsidRDefault="00000000">
            <w:pPr>
              <w:keepNext/>
              <w:keepLines/>
              <w:spacing w:after="0" w:line="240" w:lineRule="auto"/>
              <w:jc w:val="right"/>
            </w:pPr>
            <w:r>
              <w:rPr>
                <w:sz w:val="18"/>
              </w:rPr>
              <w:t>20.398,02</w:t>
            </w:r>
          </w:p>
        </w:tc>
        <w:tc>
          <w:tcPr>
            <w:tcW w:w="700" w:type="dxa"/>
            <w:tcMar>
              <w:top w:w="0" w:type="dxa"/>
              <w:bottom w:w="0" w:type="dxa"/>
            </w:tcMar>
            <w:vAlign w:val="center"/>
          </w:tcPr>
          <w:p w14:paraId="1C4CB56C" w14:textId="77777777" w:rsidR="00D42A1D" w:rsidRDefault="00000000">
            <w:pPr>
              <w:keepNext/>
              <w:keepLines/>
              <w:spacing w:after="0" w:line="240" w:lineRule="auto"/>
              <w:jc w:val="right"/>
            </w:pPr>
            <w:r>
              <w:rPr>
                <w:sz w:val="18"/>
              </w:rPr>
              <w:t>12,6</w:t>
            </w:r>
          </w:p>
        </w:tc>
      </w:tr>
    </w:tbl>
    <w:p w14:paraId="27433E4B" w14:textId="77777777" w:rsidR="00D42A1D" w:rsidRDefault="00D42A1D">
      <w:pPr>
        <w:spacing w:after="0"/>
      </w:pPr>
    </w:p>
    <w:p w14:paraId="59B991C5" w14:textId="77777777" w:rsidR="00D42A1D" w:rsidRDefault="00000000">
      <w:r>
        <w:t>Prihodi su smanjeni za 87,4 % u odnosu na 2024. godinu jer u 2025. godini nisu doznačena sredstva Hrvatskog zavoda za zapošljavanje temeljem Ugovora o sufinanciranju zapošljavanja pripravnika, dok je iznos od 20.398,02 eura ostvaren od Hrvatskog zavoda za zdravstveno osiguranje temeljem Odluke o financiranju pripravničkog stažiranja zdravstvenih radnika u 2025. godini.</w:t>
      </w:r>
    </w:p>
    <w:p w14:paraId="3F1A1A31" w14:textId="77777777" w:rsidR="00D42A1D" w:rsidRDefault="00D42A1D"/>
    <w:p w14:paraId="676BABA8" w14:textId="77777777" w:rsidR="00D42A1D"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2D17CA3" w14:textId="77777777">
        <w:trPr>
          <w:cantSplit/>
        </w:trPr>
        <w:tc>
          <w:tcPr>
            <w:tcW w:w="700" w:type="dxa"/>
            <w:shd w:val="clear" w:color="auto" w:fill="E7F0F9"/>
            <w:tcMar>
              <w:top w:w="0" w:type="dxa"/>
              <w:bottom w:w="0" w:type="dxa"/>
            </w:tcMar>
            <w:vAlign w:val="center"/>
          </w:tcPr>
          <w:p w14:paraId="28A52E6A"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F25EF0"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1137F"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C5E812"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64DAD2"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2B93C9" w14:textId="77777777" w:rsidR="00D42A1D" w:rsidRDefault="00000000">
            <w:pPr>
              <w:keepNext/>
              <w:keepLines/>
              <w:spacing w:after="0" w:line="240" w:lineRule="auto"/>
              <w:jc w:val="center"/>
            </w:pPr>
            <w:r>
              <w:rPr>
                <w:b/>
                <w:sz w:val="18"/>
              </w:rPr>
              <w:t>Indeks (%)</w:t>
            </w:r>
          </w:p>
        </w:tc>
      </w:tr>
      <w:tr w:rsidR="00D42A1D" w14:paraId="66179734" w14:textId="77777777">
        <w:trPr>
          <w:cantSplit/>
          <w:trHeight w:val="560"/>
        </w:trPr>
        <w:tc>
          <w:tcPr>
            <w:tcW w:w="700" w:type="dxa"/>
            <w:tcMar>
              <w:top w:w="0" w:type="dxa"/>
              <w:bottom w:w="0" w:type="dxa"/>
            </w:tcMar>
            <w:vAlign w:val="center"/>
          </w:tcPr>
          <w:p w14:paraId="39A71AEF" w14:textId="77777777" w:rsidR="00D42A1D" w:rsidRDefault="00000000">
            <w:pPr>
              <w:keepNext/>
              <w:keepLines/>
              <w:spacing w:after="0" w:line="240" w:lineRule="auto"/>
            </w:pPr>
            <w:r>
              <w:rPr>
                <w:sz w:val="18"/>
              </w:rPr>
              <w:t>6361</w:t>
            </w:r>
          </w:p>
        </w:tc>
        <w:tc>
          <w:tcPr>
            <w:tcW w:w="3180" w:type="dxa"/>
            <w:tcMar>
              <w:top w:w="0" w:type="dxa"/>
              <w:bottom w:w="0" w:type="dxa"/>
            </w:tcMar>
            <w:vAlign w:val="center"/>
          </w:tcPr>
          <w:p w14:paraId="5AC112A0" w14:textId="77777777" w:rsidR="00D42A1D"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3BF45FC3" w14:textId="77777777" w:rsidR="00D42A1D" w:rsidRDefault="00000000">
            <w:pPr>
              <w:keepNext/>
              <w:keepLines/>
              <w:spacing w:after="0" w:line="240" w:lineRule="auto"/>
            </w:pPr>
            <w:r>
              <w:rPr>
                <w:sz w:val="18"/>
              </w:rPr>
              <w:t>6361</w:t>
            </w:r>
          </w:p>
        </w:tc>
        <w:tc>
          <w:tcPr>
            <w:tcW w:w="1860" w:type="dxa"/>
            <w:tcMar>
              <w:top w:w="0" w:type="dxa"/>
              <w:bottom w:w="0" w:type="dxa"/>
            </w:tcMar>
            <w:vAlign w:val="center"/>
          </w:tcPr>
          <w:p w14:paraId="290A9B4D" w14:textId="77777777" w:rsidR="00D42A1D" w:rsidRDefault="00000000">
            <w:pPr>
              <w:keepNext/>
              <w:keepLines/>
              <w:spacing w:after="0" w:line="240" w:lineRule="auto"/>
              <w:jc w:val="right"/>
            </w:pPr>
            <w:r>
              <w:rPr>
                <w:sz w:val="18"/>
              </w:rPr>
              <w:t>256.252,05</w:t>
            </w:r>
          </w:p>
        </w:tc>
        <w:tc>
          <w:tcPr>
            <w:tcW w:w="1860" w:type="dxa"/>
            <w:tcMar>
              <w:top w:w="0" w:type="dxa"/>
              <w:bottom w:w="0" w:type="dxa"/>
            </w:tcMar>
            <w:vAlign w:val="center"/>
          </w:tcPr>
          <w:p w14:paraId="16F49C30" w14:textId="77777777" w:rsidR="00D42A1D" w:rsidRDefault="00000000">
            <w:pPr>
              <w:keepNext/>
              <w:keepLines/>
              <w:spacing w:after="0" w:line="240" w:lineRule="auto"/>
              <w:jc w:val="right"/>
            </w:pPr>
            <w:r>
              <w:rPr>
                <w:sz w:val="18"/>
              </w:rPr>
              <w:t>1.973.520,54</w:t>
            </w:r>
          </w:p>
        </w:tc>
        <w:tc>
          <w:tcPr>
            <w:tcW w:w="700" w:type="dxa"/>
            <w:tcMar>
              <w:top w:w="0" w:type="dxa"/>
              <w:bottom w:w="0" w:type="dxa"/>
            </w:tcMar>
            <w:vAlign w:val="center"/>
          </w:tcPr>
          <w:p w14:paraId="41188E4A" w14:textId="77777777" w:rsidR="00D42A1D" w:rsidRDefault="00000000">
            <w:pPr>
              <w:keepNext/>
              <w:keepLines/>
              <w:spacing w:after="0" w:line="240" w:lineRule="auto"/>
              <w:jc w:val="right"/>
            </w:pPr>
            <w:r>
              <w:rPr>
                <w:sz w:val="18"/>
              </w:rPr>
              <w:t>770,1</w:t>
            </w:r>
          </w:p>
        </w:tc>
      </w:tr>
    </w:tbl>
    <w:p w14:paraId="32109C6E" w14:textId="77777777" w:rsidR="00D42A1D" w:rsidRDefault="00D42A1D">
      <w:pPr>
        <w:spacing w:after="0"/>
      </w:pPr>
    </w:p>
    <w:p w14:paraId="424DE913" w14:textId="77777777" w:rsidR="00D42A1D" w:rsidRDefault="00000000">
      <w:r>
        <w:t>Ostvareni prihodi u 2025. godini veći su za 670,1% u odnosu na prethodnu godinu zbog promjene u metodologiji knjiženja, uvedene od 1. siječnja 2025. godine. Sukladno Uputi za provođenje knjigovodstvenih evidencija nabave i distribucije cjepiva, propisanoj od strane Hrvatskog zavoda za javno zdravstvo, Hrvatskog zavoda za zdravstveno osiguranje i županijskih zavoda za javno zdravstvo, zaprimljena cjepiva evidentiraju se na zalihama (zaduženje osnovnog računa 06511), uz istodobno priznavanje prihoda od primljene pomoći iz državnog proračuna (odobrenje osnovnog računa 63612).</w:t>
      </w:r>
    </w:p>
    <w:p w14:paraId="41F351D2" w14:textId="77777777" w:rsidR="00D42A1D" w:rsidRDefault="00D42A1D"/>
    <w:p w14:paraId="2E96CFEA" w14:textId="77777777" w:rsidR="00D42A1D"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6C6C2C8" w14:textId="77777777">
        <w:trPr>
          <w:cantSplit/>
        </w:trPr>
        <w:tc>
          <w:tcPr>
            <w:tcW w:w="700" w:type="dxa"/>
            <w:shd w:val="clear" w:color="auto" w:fill="E7F0F9"/>
            <w:tcMar>
              <w:top w:w="0" w:type="dxa"/>
              <w:bottom w:w="0" w:type="dxa"/>
            </w:tcMar>
            <w:vAlign w:val="center"/>
          </w:tcPr>
          <w:p w14:paraId="6AB309B0"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87A24A"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69ECA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A9124C"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2FADAC"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2684EF" w14:textId="77777777" w:rsidR="00D42A1D" w:rsidRDefault="00000000">
            <w:pPr>
              <w:keepNext/>
              <w:keepLines/>
              <w:spacing w:after="0" w:line="240" w:lineRule="auto"/>
              <w:jc w:val="center"/>
            </w:pPr>
            <w:r>
              <w:rPr>
                <w:b/>
                <w:sz w:val="18"/>
              </w:rPr>
              <w:t>Indeks (%)</w:t>
            </w:r>
          </w:p>
        </w:tc>
      </w:tr>
      <w:tr w:rsidR="00D42A1D" w14:paraId="30C9FC71" w14:textId="77777777">
        <w:trPr>
          <w:cantSplit/>
          <w:trHeight w:val="560"/>
        </w:trPr>
        <w:tc>
          <w:tcPr>
            <w:tcW w:w="700" w:type="dxa"/>
            <w:tcMar>
              <w:top w:w="0" w:type="dxa"/>
              <w:bottom w:w="0" w:type="dxa"/>
            </w:tcMar>
            <w:vAlign w:val="center"/>
          </w:tcPr>
          <w:p w14:paraId="322B332C" w14:textId="77777777" w:rsidR="00D42A1D" w:rsidRDefault="00000000">
            <w:pPr>
              <w:keepNext/>
              <w:keepLines/>
              <w:spacing w:after="0" w:line="240" w:lineRule="auto"/>
            </w:pPr>
            <w:r>
              <w:rPr>
                <w:sz w:val="18"/>
              </w:rPr>
              <w:t>6381</w:t>
            </w:r>
          </w:p>
        </w:tc>
        <w:tc>
          <w:tcPr>
            <w:tcW w:w="3180" w:type="dxa"/>
            <w:tcMar>
              <w:top w:w="0" w:type="dxa"/>
              <w:bottom w:w="0" w:type="dxa"/>
            </w:tcMar>
            <w:vAlign w:val="center"/>
          </w:tcPr>
          <w:p w14:paraId="3E56E185" w14:textId="77777777" w:rsidR="00D42A1D"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2616908C" w14:textId="77777777" w:rsidR="00D42A1D" w:rsidRDefault="00000000">
            <w:pPr>
              <w:keepNext/>
              <w:keepLines/>
              <w:spacing w:after="0" w:line="240" w:lineRule="auto"/>
            </w:pPr>
            <w:r>
              <w:rPr>
                <w:sz w:val="18"/>
              </w:rPr>
              <w:t>6381</w:t>
            </w:r>
          </w:p>
        </w:tc>
        <w:tc>
          <w:tcPr>
            <w:tcW w:w="1860" w:type="dxa"/>
            <w:tcMar>
              <w:top w:w="0" w:type="dxa"/>
              <w:bottom w:w="0" w:type="dxa"/>
            </w:tcMar>
            <w:vAlign w:val="center"/>
          </w:tcPr>
          <w:p w14:paraId="4AB40D8C" w14:textId="77777777" w:rsidR="00D42A1D" w:rsidRDefault="00000000">
            <w:pPr>
              <w:keepNext/>
              <w:keepLines/>
              <w:spacing w:after="0" w:line="240" w:lineRule="auto"/>
              <w:jc w:val="right"/>
            </w:pPr>
            <w:r>
              <w:rPr>
                <w:sz w:val="18"/>
              </w:rPr>
              <w:t>483.467,02</w:t>
            </w:r>
          </w:p>
        </w:tc>
        <w:tc>
          <w:tcPr>
            <w:tcW w:w="1860" w:type="dxa"/>
            <w:tcMar>
              <w:top w:w="0" w:type="dxa"/>
              <w:bottom w:w="0" w:type="dxa"/>
            </w:tcMar>
            <w:vAlign w:val="center"/>
          </w:tcPr>
          <w:p w14:paraId="787880A8" w14:textId="77777777" w:rsidR="00D42A1D" w:rsidRDefault="00000000">
            <w:pPr>
              <w:keepNext/>
              <w:keepLines/>
              <w:spacing w:after="0" w:line="240" w:lineRule="auto"/>
              <w:jc w:val="right"/>
            </w:pPr>
            <w:r>
              <w:rPr>
                <w:sz w:val="18"/>
              </w:rPr>
              <w:t>273.566,61</w:t>
            </w:r>
          </w:p>
        </w:tc>
        <w:tc>
          <w:tcPr>
            <w:tcW w:w="700" w:type="dxa"/>
            <w:tcMar>
              <w:top w:w="0" w:type="dxa"/>
              <w:bottom w:w="0" w:type="dxa"/>
            </w:tcMar>
            <w:vAlign w:val="center"/>
          </w:tcPr>
          <w:p w14:paraId="41ECB434" w14:textId="77777777" w:rsidR="00D42A1D" w:rsidRDefault="00000000">
            <w:pPr>
              <w:keepNext/>
              <w:keepLines/>
              <w:spacing w:after="0" w:line="240" w:lineRule="auto"/>
              <w:jc w:val="right"/>
            </w:pPr>
            <w:r>
              <w:rPr>
                <w:sz w:val="18"/>
              </w:rPr>
              <w:t>56,6</w:t>
            </w:r>
          </w:p>
        </w:tc>
      </w:tr>
    </w:tbl>
    <w:p w14:paraId="4FE654D0" w14:textId="77777777" w:rsidR="00D42A1D" w:rsidRDefault="00D42A1D">
      <w:pPr>
        <w:spacing w:after="0"/>
      </w:pPr>
    </w:p>
    <w:p w14:paraId="5250A0A1" w14:textId="77777777" w:rsidR="00D42A1D" w:rsidRDefault="00000000">
      <w:r>
        <w:t>Prihodi za tekuće pomoći temeljem prijenosa EU sredstava manji su za 43,4 % u odnosu na prethodnu godinu, kao rezultat smanjenja doznačenih sredstava u izvještajnom razdoblju za EU projekt „Specijalističko usavršavanje doktora medicine“.</w:t>
      </w:r>
    </w:p>
    <w:p w14:paraId="7A2F1DFF" w14:textId="77777777" w:rsidR="00D42A1D" w:rsidRDefault="00D42A1D"/>
    <w:p w14:paraId="7C9EB3D9" w14:textId="77777777" w:rsidR="00D42A1D"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AF909C7" w14:textId="77777777">
        <w:trPr>
          <w:cantSplit/>
        </w:trPr>
        <w:tc>
          <w:tcPr>
            <w:tcW w:w="700" w:type="dxa"/>
            <w:shd w:val="clear" w:color="auto" w:fill="E7F0F9"/>
            <w:tcMar>
              <w:top w:w="0" w:type="dxa"/>
              <w:bottom w:w="0" w:type="dxa"/>
            </w:tcMar>
            <w:vAlign w:val="center"/>
          </w:tcPr>
          <w:p w14:paraId="6F66818B"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84991F"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F31C31"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8D6D27"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A1337C"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40C602" w14:textId="77777777" w:rsidR="00D42A1D" w:rsidRDefault="00000000">
            <w:pPr>
              <w:keepNext/>
              <w:keepLines/>
              <w:spacing w:after="0" w:line="240" w:lineRule="auto"/>
              <w:jc w:val="center"/>
            </w:pPr>
            <w:r>
              <w:rPr>
                <w:b/>
                <w:sz w:val="18"/>
              </w:rPr>
              <w:t>Indeks (%)</w:t>
            </w:r>
          </w:p>
        </w:tc>
      </w:tr>
      <w:tr w:rsidR="00D42A1D" w14:paraId="26665760" w14:textId="77777777">
        <w:trPr>
          <w:cantSplit/>
          <w:trHeight w:val="560"/>
        </w:trPr>
        <w:tc>
          <w:tcPr>
            <w:tcW w:w="700" w:type="dxa"/>
            <w:tcMar>
              <w:top w:w="0" w:type="dxa"/>
              <w:bottom w:w="0" w:type="dxa"/>
            </w:tcMar>
            <w:vAlign w:val="center"/>
          </w:tcPr>
          <w:p w14:paraId="4EF8E2F8" w14:textId="77777777" w:rsidR="00D42A1D" w:rsidRDefault="00000000">
            <w:pPr>
              <w:keepNext/>
              <w:keepLines/>
              <w:spacing w:after="0" w:line="240" w:lineRule="auto"/>
            </w:pPr>
            <w:r>
              <w:rPr>
                <w:sz w:val="18"/>
              </w:rPr>
              <w:t>64</w:t>
            </w:r>
          </w:p>
        </w:tc>
        <w:tc>
          <w:tcPr>
            <w:tcW w:w="3180" w:type="dxa"/>
            <w:tcMar>
              <w:top w:w="0" w:type="dxa"/>
              <w:bottom w:w="0" w:type="dxa"/>
            </w:tcMar>
            <w:vAlign w:val="center"/>
          </w:tcPr>
          <w:p w14:paraId="3D282F77" w14:textId="77777777" w:rsidR="00D42A1D"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49B1CD3C" w14:textId="77777777" w:rsidR="00D42A1D" w:rsidRDefault="00000000">
            <w:pPr>
              <w:keepNext/>
              <w:keepLines/>
              <w:spacing w:after="0" w:line="240" w:lineRule="auto"/>
            </w:pPr>
            <w:r>
              <w:rPr>
                <w:sz w:val="18"/>
              </w:rPr>
              <w:t>64</w:t>
            </w:r>
          </w:p>
        </w:tc>
        <w:tc>
          <w:tcPr>
            <w:tcW w:w="1860" w:type="dxa"/>
            <w:tcMar>
              <w:top w:w="0" w:type="dxa"/>
              <w:bottom w:w="0" w:type="dxa"/>
            </w:tcMar>
            <w:vAlign w:val="center"/>
          </w:tcPr>
          <w:p w14:paraId="451B4AF1" w14:textId="77777777" w:rsidR="00D42A1D" w:rsidRDefault="00000000">
            <w:pPr>
              <w:keepNext/>
              <w:keepLines/>
              <w:spacing w:after="0" w:line="240" w:lineRule="auto"/>
              <w:jc w:val="right"/>
            </w:pPr>
            <w:r>
              <w:rPr>
                <w:sz w:val="18"/>
              </w:rPr>
              <w:t>1.859,97</w:t>
            </w:r>
          </w:p>
        </w:tc>
        <w:tc>
          <w:tcPr>
            <w:tcW w:w="1860" w:type="dxa"/>
            <w:tcMar>
              <w:top w:w="0" w:type="dxa"/>
              <w:bottom w:w="0" w:type="dxa"/>
            </w:tcMar>
            <w:vAlign w:val="center"/>
          </w:tcPr>
          <w:p w14:paraId="4316D8B7" w14:textId="77777777" w:rsidR="00D42A1D" w:rsidRDefault="00000000">
            <w:pPr>
              <w:keepNext/>
              <w:keepLines/>
              <w:spacing w:after="0" w:line="240" w:lineRule="auto"/>
              <w:jc w:val="right"/>
            </w:pPr>
            <w:r>
              <w:rPr>
                <w:sz w:val="18"/>
              </w:rPr>
              <w:t>4.499,78</w:t>
            </w:r>
          </w:p>
        </w:tc>
        <w:tc>
          <w:tcPr>
            <w:tcW w:w="700" w:type="dxa"/>
            <w:tcMar>
              <w:top w:w="0" w:type="dxa"/>
              <w:bottom w:w="0" w:type="dxa"/>
            </w:tcMar>
            <w:vAlign w:val="center"/>
          </w:tcPr>
          <w:p w14:paraId="5E84C42A" w14:textId="77777777" w:rsidR="00D42A1D" w:rsidRDefault="00000000">
            <w:pPr>
              <w:keepNext/>
              <w:keepLines/>
              <w:spacing w:after="0" w:line="240" w:lineRule="auto"/>
              <w:jc w:val="right"/>
            </w:pPr>
            <w:r>
              <w:rPr>
                <w:sz w:val="18"/>
              </w:rPr>
              <w:t>241,9</w:t>
            </w:r>
          </w:p>
        </w:tc>
      </w:tr>
    </w:tbl>
    <w:p w14:paraId="3F32C8BB" w14:textId="77777777" w:rsidR="00D42A1D" w:rsidRDefault="00D42A1D">
      <w:pPr>
        <w:spacing w:after="0"/>
      </w:pPr>
    </w:p>
    <w:p w14:paraId="1A4B7305" w14:textId="77777777" w:rsidR="00D42A1D" w:rsidRDefault="00000000">
      <w:r>
        <w:t>Prihodi od imovine ostvareni su za 141,9 % više u odnosu na prethodnu godinu.</w:t>
      </w:r>
    </w:p>
    <w:p w14:paraId="5B884C6C" w14:textId="77777777" w:rsidR="00D42A1D" w:rsidRDefault="00D42A1D"/>
    <w:p w14:paraId="16E8C1A0" w14:textId="77777777" w:rsidR="00D42A1D"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E0C9F67" w14:textId="77777777">
        <w:trPr>
          <w:cantSplit/>
        </w:trPr>
        <w:tc>
          <w:tcPr>
            <w:tcW w:w="700" w:type="dxa"/>
            <w:shd w:val="clear" w:color="auto" w:fill="E7F0F9"/>
            <w:tcMar>
              <w:top w:w="0" w:type="dxa"/>
              <w:bottom w:w="0" w:type="dxa"/>
            </w:tcMar>
            <w:vAlign w:val="center"/>
          </w:tcPr>
          <w:p w14:paraId="7A58CA4C"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55C823"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EBAA6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F3FF8A"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9F22BC"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04325C" w14:textId="77777777" w:rsidR="00D42A1D" w:rsidRDefault="00000000">
            <w:pPr>
              <w:keepNext/>
              <w:keepLines/>
              <w:spacing w:after="0" w:line="240" w:lineRule="auto"/>
              <w:jc w:val="center"/>
            </w:pPr>
            <w:r>
              <w:rPr>
                <w:b/>
                <w:sz w:val="18"/>
              </w:rPr>
              <w:t>Indeks (%)</w:t>
            </w:r>
          </w:p>
        </w:tc>
      </w:tr>
      <w:tr w:rsidR="00D42A1D" w14:paraId="6F5B4BF6" w14:textId="77777777">
        <w:trPr>
          <w:cantSplit/>
          <w:trHeight w:val="560"/>
        </w:trPr>
        <w:tc>
          <w:tcPr>
            <w:tcW w:w="700" w:type="dxa"/>
            <w:tcMar>
              <w:top w:w="0" w:type="dxa"/>
              <w:bottom w:w="0" w:type="dxa"/>
            </w:tcMar>
            <w:vAlign w:val="center"/>
          </w:tcPr>
          <w:p w14:paraId="254C2429" w14:textId="77777777" w:rsidR="00D42A1D" w:rsidRDefault="00000000">
            <w:pPr>
              <w:keepNext/>
              <w:keepLines/>
              <w:spacing w:after="0" w:line="240" w:lineRule="auto"/>
            </w:pPr>
            <w:r>
              <w:rPr>
                <w:sz w:val="18"/>
              </w:rPr>
              <w:t>6413</w:t>
            </w:r>
          </w:p>
        </w:tc>
        <w:tc>
          <w:tcPr>
            <w:tcW w:w="3180" w:type="dxa"/>
            <w:tcMar>
              <w:top w:w="0" w:type="dxa"/>
              <w:bottom w:w="0" w:type="dxa"/>
            </w:tcMar>
            <w:vAlign w:val="center"/>
          </w:tcPr>
          <w:p w14:paraId="75140864" w14:textId="77777777" w:rsidR="00D42A1D"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1C92D9D1" w14:textId="77777777" w:rsidR="00D42A1D" w:rsidRDefault="00000000">
            <w:pPr>
              <w:keepNext/>
              <w:keepLines/>
              <w:spacing w:after="0" w:line="240" w:lineRule="auto"/>
            </w:pPr>
            <w:r>
              <w:rPr>
                <w:sz w:val="18"/>
              </w:rPr>
              <w:t>6413</w:t>
            </w:r>
          </w:p>
        </w:tc>
        <w:tc>
          <w:tcPr>
            <w:tcW w:w="1860" w:type="dxa"/>
            <w:tcMar>
              <w:top w:w="0" w:type="dxa"/>
              <w:bottom w:w="0" w:type="dxa"/>
            </w:tcMar>
            <w:vAlign w:val="center"/>
          </w:tcPr>
          <w:p w14:paraId="48BAF992" w14:textId="77777777" w:rsidR="00D42A1D" w:rsidRDefault="00000000">
            <w:pPr>
              <w:keepNext/>
              <w:keepLines/>
              <w:spacing w:after="0" w:line="240" w:lineRule="auto"/>
              <w:jc w:val="right"/>
            </w:pPr>
            <w:r>
              <w:rPr>
                <w:sz w:val="18"/>
              </w:rPr>
              <w:t>389,75</w:t>
            </w:r>
          </w:p>
        </w:tc>
        <w:tc>
          <w:tcPr>
            <w:tcW w:w="1860" w:type="dxa"/>
            <w:tcMar>
              <w:top w:w="0" w:type="dxa"/>
              <w:bottom w:w="0" w:type="dxa"/>
            </w:tcMar>
            <w:vAlign w:val="center"/>
          </w:tcPr>
          <w:p w14:paraId="48053D4A" w14:textId="77777777" w:rsidR="00D42A1D" w:rsidRDefault="00000000">
            <w:pPr>
              <w:keepNext/>
              <w:keepLines/>
              <w:spacing w:after="0" w:line="240" w:lineRule="auto"/>
              <w:jc w:val="right"/>
            </w:pPr>
            <w:r>
              <w:rPr>
                <w:sz w:val="18"/>
              </w:rPr>
              <w:t>676,12</w:t>
            </w:r>
          </w:p>
        </w:tc>
        <w:tc>
          <w:tcPr>
            <w:tcW w:w="700" w:type="dxa"/>
            <w:tcMar>
              <w:top w:w="0" w:type="dxa"/>
              <w:bottom w:w="0" w:type="dxa"/>
            </w:tcMar>
            <w:vAlign w:val="center"/>
          </w:tcPr>
          <w:p w14:paraId="0C0D2544" w14:textId="77777777" w:rsidR="00D42A1D" w:rsidRDefault="00000000">
            <w:pPr>
              <w:keepNext/>
              <w:keepLines/>
              <w:spacing w:after="0" w:line="240" w:lineRule="auto"/>
              <w:jc w:val="right"/>
            </w:pPr>
            <w:r>
              <w:rPr>
                <w:sz w:val="18"/>
              </w:rPr>
              <w:t>173,5</w:t>
            </w:r>
          </w:p>
        </w:tc>
      </w:tr>
    </w:tbl>
    <w:p w14:paraId="1C7E074B" w14:textId="77777777" w:rsidR="00D42A1D" w:rsidRDefault="00D42A1D">
      <w:pPr>
        <w:spacing w:after="0"/>
      </w:pPr>
    </w:p>
    <w:p w14:paraId="29EA8384" w14:textId="77777777" w:rsidR="00D42A1D" w:rsidRDefault="00000000">
      <w:r>
        <w:t>Kamate na oročena sredstva i depozite po viđenju veće su za 73,5 % u odnosu na prethodnu godinu, što je rezultat značajnog povećanja iznosa sredstava na računu.</w:t>
      </w:r>
    </w:p>
    <w:p w14:paraId="24C42C6E" w14:textId="77777777" w:rsidR="00D42A1D" w:rsidRDefault="00D42A1D"/>
    <w:p w14:paraId="14E94AC2" w14:textId="77777777" w:rsidR="00D42A1D"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D10A773" w14:textId="77777777">
        <w:trPr>
          <w:cantSplit/>
        </w:trPr>
        <w:tc>
          <w:tcPr>
            <w:tcW w:w="700" w:type="dxa"/>
            <w:shd w:val="clear" w:color="auto" w:fill="E7F0F9"/>
            <w:tcMar>
              <w:top w:w="0" w:type="dxa"/>
              <w:bottom w:w="0" w:type="dxa"/>
            </w:tcMar>
            <w:vAlign w:val="center"/>
          </w:tcPr>
          <w:p w14:paraId="54E5C34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823E1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5898B"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CA7D5F"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38AA96"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F506BE" w14:textId="77777777" w:rsidR="00D42A1D" w:rsidRDefault="00000000">
            <w:pPr>
              <w:keepNext/>
              <w:keepLines/>
              <w:spacing w:after="0" w:line="240" w:lineRule="auto"/>
              <w:jc w:val="center"/>
            </w:pPr>
            <w:r>
              <w:rPr>
                <w:b/>
                <w:sz w:val="18"/>
              </w:rPr>
              <w:t>Indeks (%)</w:t>
            </w:r>
          </w:p>
        </w:tc>
      </w:tr>
      <w:tr w:rsidR="00D42A1D" w14:paraId="3E41523E" w14:textId="77777777">
        <w:trPr>
          <w:cantSplit/>
          <w:trHeight w:val="560"/>
        </w:trPr>
        <w:tc>
          <w:tcPr>
            <w:tcW w:w="700" w:type="dxa"/>
            <w:tcMar>
              <w:top w:w="0" w:type="dxa"/>
              <w:bottom w:w="0" w:type="dxa"/>
            </w:tcMar>
            <w:vAlign w:val="center"/>
          </w:tcPr>
          <w:p w14:paraId="42F4CD81" w14:textId="77777777" w:rsidR="00D42A1D" w:rsidRDefault="00000000">
            <w:pPr>
              <w:keepNext/>
              <w:keepLines/>
              <w:spacing w:after="0" w:line="240" w:lineRule="auto"/>
            </w:pPr>
            <w:r>
              <w:rPr>
                <w:sz w:val="18"/>
              </w:rPr>
              <w:t>6419</w:t>
            </w:r>
          </w:p>
        </w:tc>
        <w:tc>
          <w:tcPr>
            <w:tcW w:w="3180" w:type="dxa"/>
            <w:tcMar>
              <w:top w:w="0" w:type="dxa"/>
              <w:bottom w:w="0" w:type="dxa"/>
            </w:tcMar>
            <w:vAlign w:val="center"/>
          </w:tcPr>
          <w:p w14:paraId="447CA8D4" w14:textId="77777777" w:rsidR="00D42A1D" w:rsidRDefault="00000000">
            <w:pPr>
              <w:keepNext/>
              <w:keepLines/>
              <w:spacing w:after="0" w:line="240" w:lineRule="auto"/>
            </w:pPr>
            <w:r>
              <w:rPr>
                <w:sz w:val="18"/>
              </w:rPr>
              <w:t>Ostali prihodi od financijske imovine</w:t>
            </w:r>
          </w:p>
        </w:tc>
        <w:tc>
          <w:tcPr>
            <w:tcW w:w="700" w:type="dxa"/>
            <w:tcMar>
              <w:top w:w="0" w:type="dxa"/>
              <w:bottom w:w="0" w:type="dxa"/>
            </w:tcMar>
            <w:vAlign w:val="center"/>
          </w:tcPr>
          <w:p w14:paraId="7D65941F" w14:textId="77777777" w:rsidR="00D42A1D" w:rsidRDefault="00000000">
            <w:pPr>
              <w:keepNext/>
              <w:keepLines/>
              <w:spacing w:after="0" w:line="240" w:lineRule="auto"/>
            </w:pPr>
            <w:r>
              <w:rPr>
                <w:sz w:val="18"/>
              </w:rPr>
              <w:t>6419</w:t>
            </w:r>
          </w:p>
        </w:tc>
        <w:tc>
          <w:tcPr>
            <w:tcW w:w="1860" w:type="dxa"/>
            <w:tcMar>
              <w:top w:w="0" w:type="dxa"/>
              <w:bottom w:w="0" w:type="dxa"/>
            </w:tcMar>
            <w:vAlign w:val="center"/>
          </w:tcPr>
          <w:p w14:paraId="3CF05190" w14:textId="77777777" w:rsidR="00D42A1D" w:rsidRDefault="00000000">
            <w:pPr>
              <w:keepNext/>
              <w:keepLines/>
              <w:spacing w:after="0" w:line="240" w:lineRule="auto"/>
              <w:jc w:val="right"/>
            </w:pPr>
            <w:r>
              <w:rPr>
                <w:sz w:val="18"/>
              </w:rPr>
              <w:t>1.470,22</w:t>
            </w:r>
          </w:p>
        </w:tc>
        <w:tc>
          <w:tcPr>
            <w:tcW w:w="1860" w:type="dxa"/>
            <w:tcMar>
              <w:top w:w="0" w:type="dxa"/>
              <w:bottom w:w="0" w:type="dxa"/>
            </w:tcMar>
            <w:vAlign w:val="center"/>
          </w:tcPr>
          <w:p w14:paraId="6A75D528" w14:textId="77777777" w:rsidR="00D42A1D" w:rsidRDefault="00000000">
            <w:pPr>
              <w:keepNext/>
              <w:keepLines/>
              <w:spacing w:after="0" w:line="240" w:lineRule="auto"/>
              <w:jc w:val="right"/>
            </w:pPr>
            <w:r>
              <w:rPr>
                <w:sz w:val="18"/>
              </w:rPr>
              <w:t>3.823,66</w:t>
            </w:r>
          </w:p>
        </w:tc>
        <w:tc>
          <w:tcPr>
            <w:tcW w:w="700" w:type="dxa"/>
            <w:tcMar>
              <w:top w:w="0" w:type="dxa"/>
              <w:bottom w:w="0" w:type="dxa"/>
            </w:tcMar>
            <w:vAlign w:val="center"/>
          </w:tcPr>
          <w:p w14:paraId="457F4330" w14:textId="77777777" w:rsidR="00D42A1D" w:rsidRDefault="00000000">
            <w:pPr>
              <w:keepNext/>
              <w:keepLines/>
              <w:spacing w:after="0" w:line="240" w:lineRule="auto"/>
              <w:jc w:val="right"/>
            </w:pPr>
            <w:r>
              <w:rPr>
                <w:sz w:val="18"/>
              </w:rPr>
              <w:t>260,1</w:t>
            </w:r>
          </w:p>
        </w:tc>
      </w:tr>
    </w:tbl>
    <w:p w14:paraId="6AFCEB23" w14:textId="77777777" w:rsidR="00D42A1D" w:rsidRDefault="00D42A1D">
      <w:pPr>
        <w:spacing w:after="0"/>
      </w:pPr>
    </w:p>
    <w:p w14:paraId="03D59D06" w14:textId="77777777" w:rsidR="00D42A1D" w:rsidRDefault="00000000">
      <w:r>
        <w:t>Ostali prihodi od financijske imovine veći su za 160,1 % u odnosu na prethodnu godinu zbog povećane naplate potraživanja putem ovrhe. Ukupno ostvareni prihod iznosi 3.823,66 eura.</w:t>
      </w:r>
    </w:p>
    <w:p w14:paraId="34F593AC" w14:textId="77777777" w:rsidR="00D42A1D" w:rsidRDefault="00D42A1D"/>
    <w:p w14:paraId="4C2EF291" w14:textId="77777777" w:rsidR="00D42A1D"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627FC2B" w14:textId="77777777">
        <w:trPr>
          <w:cantSplit/>
        </w:trPr>
        <w:tc>
          <w:tcPr>
            <w:tcW w:w="700" w:type="dxa"/>
            <w:shd w:val="clear" w:color="auto" w:fill="E7F0F9"/>
            <w:tcMar>
              <w:top w:w="0" w:type="dxa"/>
              <w:bottom w:w="0" w:type="dxa"/>
            </w:tcMar>
            <w:vAlign w:val="center"/>
          </w:tcPr>
          <w:p w14:paraId="401C90A6"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E60055"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7700D"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82A53F"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0A4BEA"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0F0463" w14:textId="77777777" w:rsidR="00D42A1D" w:rsidRDefault="00000000">
            <w:pPr>
              <w:keepNext/>
              <w:keepLines/>
              <w:spacing w:after="0" w:line="240" w:lineRule="auto"/>
              <w:jc w:val="center"/>
            </w:pPr>
            <w:r>
              <w:rPr>
                <w:b/>
                <w:sz w:val="18"/>
              </w:rPr>
              <w:t>Indeks (%)</w:t>
            </w:r>
          </w:p>
        </w:tc>
      </w:tr>
      <w:tr w:rsidR="00D42A1D" w14:paraId="77E63ADA" w14:textId="77777777">
        <w:trPr>
          <w:cantSplit/>
          <w:trHeight w:val="560"/>
        </w:trPr>
        <w:tc>
          <w:tcPr>
            <w:tcW w:w="700" w:type="dxa"/>
            <w:tcMar>
              <w:top w:w="0" w:type="dxa"/>
              <w:bottom w:w="0" w:type="dxa"/>
            </w:tcMar>
            <w:vAlign w:val="center"/>
          </w:tcPr>
          <w:p w14:paraId="3701CBEC" w14:textId="77777777" w:rsidR="00D42A1D" w:rsidRDefault="00000000">
            <w:pPr>
              <w:keepNext/>
              <w:keepLines/>
              <w:spacing w:after="0" w:line="240" w:lineRule="auto"/>
            </w:pPr>
            <w:r>
              <w:rPr>
                <w:sz w:val="18"/>
              </w:rPr>
              <w:t>6526</w:t>
            </w:r>
          </w:p>
        </w:tc>
        <w:tc>
          <w:tcPr>
            <w:tcW w:w="3180" w:type="dxa"/>
            <w:tcMar>
              <w:top w:w="0" w:type="dxa"/>
              <w:bottom w:w="0" w:type="dxa"/>
            </w:tcMar>
            <w:vAlign w:val="center"/>
          </w:tcPr>
          <w:p w14:paraId="5AF8EF74" w14:textId="77777777" w:rsidR="00D42A1D"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B07235D" w14:textId="77777777" w:rsidR="00D42A1D" w:rsidRDefault="00000000">
            <w:pPr>
              <w:keepNext/>
              <w:keepLines/>
              <w:spacing w:after="0" w:line="240" w:lineRule="auto"/>
            </w:pPr>
            <w:r>
              <w:rPr>
                <w:sz w:val="18"/>
              </w:rPr>
              <w:t>6526</w:t>
            </w:r>
          </w:p>
        </w:tc>
        <w:tc>
          <w:tcPr>
            <w:tcW w:w="1860" w:type="dxa"/>
            <w:tcMar>
              <w:top w:w="0" w:type="dxa"/>
              <w:bottom w:w="0" w:type="dxa"/>
            </w:tcMar>
            <w:vAlign w:val="center"/>
          </w:tcPr>
          <w:p w14:paraId="7BE461AD" w14:textId="77777777" w:rsidR="00D42A1D" w:rsidRDefault="00000000">
            <w:pPr>
              <w:keepNext/>
              <w:keepLines/>
              <w:spacing w:after="0" w:line="240" w:lineRule="auto"/>
              <w:jc w:val="right"/>
            </w:pPr>
            <w:r>
              <w:rPr>
                <w:sz w:val="18"/>
              </w:rPr>
              <w:t>465.536,51</w:t>
            </w:r>
          </w:p>
        </w:tc>
        <w:tc>
          <w:tcPr>
            <w:tcW w:w="1860" w:type="dxa"/>
            <w:tcMar>
              <w:top w:w="0" w:type="dxa"/>
              <w:bottom w:w="0" w:type="dxa"/>
            </w:tcMar>
            <w:vAlign w:val="center"/>
          </w:tcPr>
          <w:p w14:paraId="03842136" w14:textId="77777777" w:rsidR="00D42A1D" w:rsidRDefault="00000000">
            <w:pPr>
              <w:keepNext/>
              <w:keepLines/>
              <w:spacing w:after="0" w:line="240" w:lineRule="auto"/>
              <w:jc w:val="right"/>
            </w:pPr>
            <w:r>
              <w:rPr>
                <w:sz w:val="18"/>
              </w:rPr>
              <w:t>441.592,66</w:t>
            </w:r>
          </w:p>
        </w:tc>
        <w:tc>
          <w:tcPr>
            <w:tcW w:w="700" w:type="dxa"/>
            <w:tcMar>
              <w:top w:w="0" w:type="dxa"/>
              <w:bottom w:w="0" w:type="dxa"/>
            </w:tcMar>
            <w:vAlign w:val="center"/>
          </w:tcPr>
          <w:p w14:paraId="7EFAD5BA" w14:textId="77777777" w:rsidR="00D42A1D" w:rsidRDefault="00000000">
            <w:pPr>
              <w:keepNext/>
              <w:keepLines/>
              <w:spacing w:after="0" w:line="240" w:lineRule="auto"/>
              <w:jc w:val="right"/>
            </w:pPr>
            <w:r>
              <w:rPr>
                <w:sz w:val="18"/>
              </w:rPr>
              <w:t>94,9</w:t>
            </w:r>
          </w:p>
        </w:tc>
      </w:tr>
    </w:tbl>
    <w:p w14:paraId="566CA7D1" w14:textId="77777777" w:rsidR="00D42A1D" w:rsidRDefault="00D42A1D">
      <w:pPr>
        <w:spacing w:after="0"/>
      </w:pPr>
    </w:p>
    <w:p w14:paraId="216EE90D" w14:textId="77777777" w:rsidR="00D42A1D" w:rsidRDefault="00000000">
      <w:r>
        <w:t>Ostali nespomenuti prihodi manji su za 5,1 % u odnosu na prethodnu godinu, zbog manje naplate usluga temeljem dopunskog zdravstvenog osiguranja te smanjene naplate prihoda od refundacija šteta.</w:t>
      </w:r>
    </w:p>
    <w:p w14:paraId="36EF4F52" w14:textId="77777777" w:rsidR="00D42A1D" w:rsidRDefault="00D42A1D"/>
    <w:p w14:paraId="15C2CE17" w14:textId="77777777" w:rsidR="00D42A1D"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7E007D7" w14:textId="77777777">
        <w:trPr>
          <w:cantSplit/>
        </w:trPr>
        <w:tc>
          <w:tcPr>
            <w:tcW w:w="700" w:type="dxa"/>
            <w:shd w:val="clear" w:color="auto" w:fill="E7F0F9"/>
            <w:tcMar>
              <w:top w:w="0" w:type="dxa"/>
              <w:bottom w:w="0" w:type="dxa"/>
            </w:tcMar>
            <w:vAlign w:val="center"/>
          </w:tcPr>
          <w:p w14:paraId="6D68FEE7"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07C6BF"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07DB4"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C34706"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886290"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39D654" w14:textId="77777777" w:rsidR="00D42A1D" w:rsidRDefault="00000000">
            <w:pPr>
              <w:keepNext/>
              <w:keepLines/>
              <w:spacing w:after="0" w:line="240" w:lineRule="auto"/>
              <w:jc w:val="center"/>
            </w:pPr>
            <w:r>
              <w:rPr>
                <w:b/>
                <w:sz w:val="18"/>
              </w:rPr>
              <w:t>Indeks (%)</w:t>
            </w:r>
          </w:p>
        </w:tc>
      </w:tr>
      <w:tr w:rsidR="00D42A1D" w14:paraId="18A8DD66" w14:textId="77777777">
        <w:trPr>
          <w:cantSplit/>
          <w:trHeight w:val="560"/>
        </w:trPr>
        <w:tc>
          <w:tcPr>
            <w:tcW w:w="700" w:type="dxa"/>
            <w:tcMar>
              <w:top w:w="0" w:type="dxa"/>
              <w:bottom w:w="0" w:type="dxa"/>
            </w:tcMar>
            <w:vAlign w:val="center"/>
          </w:tcPr>
          <w:p w14:paraId="1899AD35" w14:textId="77777777" w:rsidR="00D42A1D" w:rsidRDefault="00000000">
            <w:pPr>
              <w:keepNext/>
              <w:keepLines/>
              <w:spacing w:after="0" w:line="240" w:lineRule="auto"/>
            </w:pPr>
            <w:r>
              <w:rPr>
                <w:sz w:val="18"/>
              </w:rPr>
              <w:t>66</w:t>
            </w:r>
          </w:p>
        </w:tc>
        <w:tc>
          <w:tcPr>
            <w:tcW w:w="3180" w:type="dxa"/>
            <w:tcMar>
              <w:top w:w="0" w:type="dxa"/>
              <w:bottom w:w="0" w:type="dxa"/>
            </w:tcMar>
            <w:vAlign w:val="center"/>
          </w:tcPr>
          <w:p w14:paraId="5A968585" w14:textId="77777777" w:rsidR="00D42A1D"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5B8D3327" w14:textId="77777777" w:rsidR="00D42A1D" w:rsidRDefault="00000000">
            <w:pPr>
              <w:keepNext/>
              <w:keepLines/>
              <w:spacing w:after="0" w:line="240" w:lineRule="auto"/>
            </w:pPr>
            <w:r>
              <w:rPr>
                <w:sz w:val="18"/>
              </w:rPr>
              <w:t>66</w:t>
            </w:r>
          </w:p>
        </w:tc>
        <w:tc>
          <w:tcPr>
            <w:tcW w:w="1860" w:type="dxa"/>
            <w:tcMar>
              <w:top w:w="0" w:type="dxa"/>
              <w:bottom w:w="0" w:type="dxa"/>
            </w:tcMar>
            <w:vAlign w:val="center"/>
          </w:tcPr>
          <w:p w14:paraId="52F05854" w14:textId="77777777" w:rsidR="00D42A1D" w:rsidRDefault="00000000">
            <w:pPr>
              <w:keepNext/>
              <w:keepLines/>
              <w:spacing w:after="0" w:line="240" w:lineRule="auto"/>
              <w:jc w:val="right"/>
            </w:pPr>
            <w:r>
              <w:rPr>
                <w:sz w:val="18"/>
              </w:rPr>
              <w:t>3.847.488,32</w:t>
            </w:r>
          </w:p>
        </w:tc>
        <w:tc>
          <w:tcPr>
            <w:tcW w:w="1860" w:type="dxa"/>
            <w:tcMar>
              <w:top w:w="0" w:type="dxa"/>
              <w:bottom w:w="0" w:type="dxa"/>
            </w:tcMar>
            <w:vAlign w:val="center"/>
          </w:tcPr>
          <w:p w14:paraId="69795D57" w14:textId="77777777" w:rsidR="00D42A1D" w:rsidRDefault="00000000">
            <w:pPr>
              <w:keepNext/>
              <w:keepLines/>
              <w:spacing w:after="0" w:line="240" w:lineRule="auto"/>
              <w:jc w:val="right"/>
            </w:pPr>
            <w:r>
              <w:rPr>
                <w:sz w:val="18"/>
              </w:rPr>
              <w:t>4.033.799,21</w:t>
            </w:r>
          </w:p>
        </w:tc>
        <w:tc>
          <w:tcPr>
            <w:tcW w:w="700" w:type="dxa"/>
            <w:tcMar>
              <w:top w:w="0" w:type="dxa"/>
              <w:bottom w:w="0" w:type="dxa"/>
            </w:tcMar>
            <w:vAlign w:val="center"/>
          </w:tcPr>
          <w:p w14:paraId="6FFEAFBD" w14:textId="77777777" w:rsidR="00D42A1D" w:rsidRDefault="00000000">
            <w:pPr>
              <w:keepNext/>
              <w:keepLines/>
              <w:spacing w:after="0" w:line="240" w:lineRule="auto"/>
              <w:jc w:val="right"/>
            </w:pPr>
            <w:r>
              <w:rPr>
                <w:sz w:val="18"/>
              </w:rPr>
              <w:t>104,8</w:t>
            </w:r>
          </w:p>
        </w:tc>
      </w:tr>
    </w:tbl>
    <w:p w14:paraId="21424FB9" w14:textId="77777777" w:rsidR="00D42A1D" w:rsidRDefault="00D42A1D">
      <w:pPr>
        <w:spacing w:after="0"/>
      </w:pPr>
    </w:p>
    <w:p w14:paraId="07F9327E" w14:textId="77777777" w:rsidR="00D42A1D" w:rsidRDefault="00000000">
      <w:r>
        <w:t>Prihodi od prodaje proizvoda i robe te pruženih usluga, prihodi od donacija te povrati po protestiranim jamstvima ostvareni su na razini prethodne godine.</w:t>
      </w:r>
    </w:p>
    <w:p w14:paraId="7E12CDC8" w14:textId="77777777" w:rsidR="00D42A1D" w:rsidRDefault="00D42A1D"/>
    <w:p w14:paraId="326D72D5" w14:textId="77777777" w:rsidR="00D42A1D"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CDC1053" w14:textId="77777777">
        <w:trPr>
          <w:cantSplit/>
        </w:trPr>
        <w:tc>
          <w:tcPr>
            <w:tcW w:w="700" w:type="dxa"/>
            <w:shd w:val="clear" w:color="auto" w:fill="E7F0F9"/>
            <w:tcMar>
              <w:top w:w="0" w:type="dxa"/>
              <w:bottom w:w="0" w:type="dxa"/>
            </w:tcMar>
            <w:vAlign w:val="center"/>
          </w:tcPr>
          <w:p w14:paraId="2BDB34EA"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89BF31"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8678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28B71A"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055376"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5FA8D0" w14:textId="77777777" w:rsidR="00D42A1D" w:rsidRDefault="00000000">
            <w:pPr>
              <w:keepNext/>
              <w:keepLines/>
              <w:spacing w:after="0" w:line="240" w:lineRule="auto"/>
              <w:jc w:val="center"/>
            </w:pPr>
            <w:r>
              <w:rPr>
                <w:b/>
                <w:sz w:val="18"/>
              </w:rPr>
              <w:t>Indeks (%)</w:t>
            </w:r>
          </w:p>
        </w:tc>
      </w:tr>
      <w:tr w:rsidR="00D42A1D" w14:paraId="620367DB" w14:textId="77777777">
        <w:trPr>
          <w:cantSplit/>
          <w:trHeight w:val="560"/>
        </w:trPr>
        <w:tc>
          <w:tcPr>
            <w:tcW w:w="700" w:type="dxa"/>
            <w:tcMar>
              <w:top w:w="0" w:type="dxa"/>
              <w:bottom w:w="0" w:type="dxa"/>
            </w:tcMar>
            <w:vAlign w:val="center"/>
          </w:tcPr>
          <w:p w14:paraId="616B150B" w14:textId="77777777" w:rsidR="00D42A1D" w:rsidRDefault="00000000">
            <w:pPr>
              <w:keepNext/>
              <w:keepLines/>
              <w:spacing w:after="0" w:line="240" w:lineRule="auto"/>
            </w:pPr>
            <w:r>
              <w:rPr>
                <w:sz w:val="18"/>
              </w:rPr>
              <w:t>6615</w:t>
            </w:r>
          </w:p>
        </w:tc>
        <w:tc>
          <w:tcPr>
            <w:tcW w:w="3180" w:type="dxa"/>
            <w:tcMar>
              <w:top w:w="0" w:type="dxa"/>
              <w:bottom w:w="0" w:type="dxa"/>
            </w:tcMar>
            <w:vAlign w:val="center"/>
          </w:tcPr>
          <w:p w14:paraId="64133F7B" w14:textId="77777777" w:rsidR="00D42A1D"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51772E85" w14:textId="77777777" w:rsidR="00D42A1D" w:rsidRDefault="00000000">
            <w:pPr>
              <w:keepNext/>
              <w:keepLines/>
              <w:spacing w:after="0" w:line="240" w:lineRule="auto"/>
            </w:pPr>
            <w:r>
              <w:rPr>
                <w:sz w:val="18"/>
              </w:rPr>
              <w:t>6615</w:t>
            </w:r>
          </w:p>
        </w:tc>
        <w:tc>
          <w:tcPr>
            <w:tcW w:w="1860" w:type="dxa"/>
            <w:tcMar>
              <w:top w:w="0" w:type="dxa"/>
              <w:bottom w:w="0" w:type="dxa"/>
            </w:tcMar>
            <w:vAlign w:val="center"/>
          </w:tcPr>
          <w:p w14:paraId="6440802D" w14:textId="77777777" w:rsidR="00D42A1D" w:rsidRDefault="00000000">
            <w:pPr>
              <w:keepNext/>
              <w:keepLines/>
              <w:spacing w:after="0" w:line="240" w:lineRule="auto"/>
              <w:jc w:val="right"/>
            </w:pPr>
            <w:r>
              <w:rPr>
                <w:sz w:val="18"/>
              </w:rPr>
              <w:t>3.846.888,32</w:t>
            </w:r>
          </w:p>
        </w:tc>
        <w:tc>
          <w:tcPr>
            <w:tcW w:w="1860" w:type="dxa"/>
            <w:tcMar>
              <w:top w:w="0" w:type="dxa"/>
              <w:bottom w:w="0" w:type="dxa"/>
            </w:tcMar>
            <w:vAlign w:val="center"/>
          </w:tcPr>
          <w:p w14:paraId="198232B7" w14:textId="77777777" w:rsidR="00D42A1D" w:rsidRDefault="00000000">
            <w:pPr>
              <w:keepNext/>
              <w:keepLines/>
              <w:spacing w:after="0" w:line="240" w:lineRule="auto"/>
              <w:jc w:val="right"/>
            </w:pPr>
            <w:r>
              <w:rPr>
                <w:sz w:val="18"/>
              </w:rPr>
              <w:t>4.031.399,21</w:t>
            </w:r>
          </w:p>
        </w:tc>
        <w:tc>
          <w:tcPr>
            <w:tcW w:w="700" w:type="dxa"/>
            <w:tcMar>
              <w:top w:w="0" w:type="dxa"/>
              <w:bottom w:w="0" w:type="dxa"/>
            </w:tcMar>
            <w:vAlign w:val="center"/>
          </w:tcPr>
          <w:p w14:paraId="32E04D54" w14:textId="77777777" w:rsidR="00D42A1D" w:rsidRDefault="00000000">
            <w:pPr>
              <w:keepNext/>
              <w:keepLines/>
              <w:spacing w:after="0" w:line="240" w:lineRule="auto"/>
              <w:jc w:val="right"/>
            </w:pPr>
            <w:r>
              <w:rPr>
                <w:sz w:val="18"/>
              </w:rPr>
              <w:t>104,8</w:t>
            </w:r>
          </w:p>
        </w:tc>
      </w:tr>
    </w:tbl>
    <w:p w14:paraId="37B41C51" w14:textId="77777777" w:rsidR="00D42A1D" w:rsidRDefault="00D42A1D">
      <w:pPr>
        <w:spacing w:after="0"/>
      </w:pPr>
    </w:p>
    <w:p w14:paraId="13AF2E83" w14:textId="77777777" w:rsidR="00D42A1D" w:rsidRDefault="00000000">
      <w:r>
        <w:t>Prihodi od pruženih usluga ostvareni su za 4,8 % više u odnosu na 2024. godinu, što je rezultat uvođenja novih usluga te veće realizacije postojećih usluga na tržištu.</w:t>
      </w:r>
    </w:p>
    <w:p w14:paraId="42981E53" w14:textId="77777777" w:rsidR="00D42A1D" w:rsidRDefault="00D42A1D"/>
    <w:p w14:paraId="60D01B9C" w14:textId="77777777" w:rsidR="00D42A1D"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762BC428" w14:textId="77777777">
        <w:trPr>
          <w:cantSplit/>
        </w:trPr>
        <w:tc>
          <w:tcPr>
            <w:tcW w:w="700" w:type="dxa"/>
            <w:shd w:val="clear" w:color="auto" w:fill="E7F0F9"/>
            <w:tcMar>
              <w:top w:w="0" w:type="dxa"/>
              <w:bottom w:w="0" w:type="dxa"/>
            </w:tcMar>
            <w:vAlign w:val="center"/>
          </w:tcPr>
          <w:p w14:paraId="2AC01820"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6A3F0C"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16468"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75DAB3"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53D49B"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0FEE09" w14:textId="77777777" w:rsidR="00D42A1D" w:rsidRDefault="00000000">
            <w:pPr>
              <w:keepNext/>
              <w:keepLines/>
              <w:spacing w:after="0" w:line="240" w:lineRule="auto"/>
              <w:jc w:val="center"/>
            </w:pPr>
            <w:r>
              <w:rPr>
                <w:b/>
                <w:sz w:val="18"/>
              </w:rPr>
              <w:t>Indeks (%)</w:t>
            </w:r>
          </w:p>
        </w:tc>
      </w:tr>
      <w:tr w:rsidR="00D42A1D" w14:paraId="3035CCED" w14:textId="77777777">
        <w:trPr>
          <w:cantSplit/>
          <w:trHeight w:val="560"/>
        </w:trPr>
        <w:tc>
          <w:tcPr>
            <w:tcW w:w="700" w:type="dxa"/>
            <w:tcMar>
              <w:top w:w="0" w:type="dxa"/>
              <w:bottom w:w="0" w:type="dxa"/>
            </w:tcMar>
            <w:vAlign w:val="center"/>
          </w:tcPr>
          <w:p w14:paraId="08111A29" w14:textId="77777777" w:rsidR="00D42A1D" w:rsidRDefault="00000000">
            <w:pPr>
              <w:keepNext/>
              <w:keepLines/>
              <w:spacing w:after="0" w:line="240" w:lineRule="auto"/>
            </w:pPr>
            <w:r>
              <w:rPr>
                <w:sz w:val="18"/>
              </w:rPr>
              <w:t>6631</w:t>
            </w:r>
          </w:p>
        </w:tc>
        <w:tc>
          <w:tcPr>
            <w:tcW w:w="3180" w:type="dxa"/>
            <w:tcMar>
              <w:top w:w="0" w:type="dxa"/>
              <w:bottom w:w="0" w:type="dxa"/>
            </w:tcMar>
            <w:vAlign w:val="center"/>
          </w:tcPr>
          <w:p w14:paraId="13255277" w14:textId="77777777" w:rsidR="00D42A1D" w:rsidRDefault="00000000">
            <w:pPr>
              <w:keepNext/>
              <w:keepLines/>
              <w:spacing w:after="0" w:line="240" w:lineRule="auto"/>
            </w:pPr>
            <w:r>
              <w:rPr>
                <w:sz w:val="18"/>
              </w:rPr>
              <w:t>Tekuće donacije</w:t>
            </w:r>
          </w:p>
        </w:tc>
        <w:tc>
          <w:tcPr>
            <w:tcW w:w="700" w:type="dxa"/>
            <w:tcMar>
              <w:top w:w="0" w:type="dxa"/>
              <w:bottom w:w="0" w:type="dxa"/>
            </w:tcMar>
            <w:vAlign w:val="center"/>
          </w:tcPr>
          <w:p w14:paraId="19D96238" w14:textId="77777777" w:rsidR="00D42A1D" w:rsidRDefault="00000000">
            <w:pPr>
              <w:keepNext/>
              <w:keepLines/>
              <w:spacing w:after="0" w:line="240" w:lineRule="auto"/>
            </w:pPr>
            <w:r>
              <w:rPr>
                <w:sz w:val="18"/>
              </w:rPr>
              <w:t>6631</w:t>
            </w:r>
          </w:p>
        </w:tc>
        <w:tc>
          <w:tcPr>
            <w:tcW w:w="1860" w:type="dxa"/>
            <w:tcMar>
              <w:top w:w="0" w:type="dxa"/>
              <w:bottom w:w="0" w:type="dxa"/>
            </w:tcMar>
            <w:vAlign w:val="center"/>
          </w:tcPr>
          <w:p w14:paraId="4399C0A8" w14:textId="77777777" w:rsidR="00D42A1D" w:rsidRDefault="00000000">
            <w:pPr>
              <w:keepNext/>
              <w:keepLines/>
              <w:spacing w:after="0" w:line="240" w:lineRule="auto"/>
              <w:jc w:val="right"/>
            </w:pPr>
            <w:r>
              <w:rPr>
                <w:sz w:val="18"/>
              </w:rPr>
              <w:t>600,00</w:t>
            </w:r>
          </w:p>
        </w:tc>
        <w:tc>
          <w:tcPr>
            <w:tcW w:w="1860" w:type="dxa"/>
            <w:tcMar>
              <w:top w:w="0" w:type="dxa"/>
              <w:bottom w:w="0" w:type="dxa"/>
            </w:tcMar>
            <w:vAlign w:val="center"/>
          </w:tcPr>
          <w:p w14:paraId="7C80BD5A" w14:textId="77777777" w:rsidR="00D42A1D" w:rsidRDefault="00000000">
            <w:pPr>
              <w:keepNext/>
              <w:keepLines/>
              <w:spacing w:after="0" w:line="240" w:lineRule="auto"/>
              <w:jc w:val="right"/>
            </w:pPr>
            <w:r>
              <w:rPr>
                <w:sz w:val="18"/>
              </w:rPr>
              <w:t>0,00</w:t>
            </w:r>
          </w:p>
        </w:tc>
        <w:tc>
          <w:tcPr>
            <w:tcW w:w="700" w:type="dxa"/>
            <w:tcMar>
              <w:top w:w="0" w:type="dxa"/>
              <w:bottom w:w="0" w:type="dxa"/>
            </w:tcMar>
            <w:vAlign w:val="center"/>
          </w:tcPr>
          <w:p w14:paraId="71ED1B1B" w14:textId="77777777" w:rsidR="00D42A1D" w:rsidRDefault="00000000">
            <w:pPr>
              <w:keepNext/>
              <w:keepLines/>
              <w:spacing w:after="0" w:line="240" w:lineRule="auto"/>
              <w:jc w:val="right"/>
            </w:pPr>
            <w:r>
              <w:rPr>
                <w:sz w:val="18"/>
              </w:rPr>
              <w:t>0</w:t>
            </w:r>
          </w:p>
        </w:tc>
      </w:tr>
    </w:tbl>
    <w:p w14:paraId="1B036C27" w14:textId="77777777" w:rsidR="00D42A1D" w:rsidRDefault="00D42A1D">
      <w:pPr>
        <w:spacing w:after="0"/>
      </w:pPr>
    </w:p>
    <w:p w14:paraId="6D58D5A7" w14:textId="77777777" w:rsidR="00D42A1D" w:rsidRDefault="00000000">
      <w:r>
        <w:t>Tekuće donacije nisu ostvarene u izvještajnom razdoblju.</w:t>
      </w:r>
    </w:p>
    <w:p w14:paraId="04095E6F" w14:textId="77777777" w:rsidR="00D42A1D" w:rsidRDefault="00D42A1D"/>
    <w:p w14:paraId="7678780D" w14:textId="77777777" w:rsidR="00D42A1D"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276D211" w14:textId="77777777">
        <w:trPr>
          <w:cantSplit/>
        </w:trPr>
        <w:tc>
          <w:tcPr>
            <w:tcW w:w="700" w:type="dxa"/>
            <w:shd w:val="clear" w:color="auto" w:fill="E7F0F9"/>
            <w:tcMar>
              <w:top w:w="0" w:type="dxa"/>
              <w:bottom w:w="0" w:type="dxa"/>
            </w:tcMar>
            <w:vAlign w:val="center"/>
          </w:tcPr>
          <w:p w14:paraId="06A27F9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066B4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F2477"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36CB9D"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2E0C79"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A1278B" w14:textId="77777777" w:rsidR="00D42A1D" w:rsidRDefault="00000000">
            <w:pPr>
              <w:keepNext/>
              <w:keepLines/>
              <w:spacing w:after="0" w:line="240" w:lineRule="auto"/>
              <w:jc w:val="center"/>
            </w:pPr>
            <w:r>
              <w:rPr>
                <w:b/>
                <w:sz w:val="18"/>
              </w:rPr>
              <w:t>Indeks (%)</w:t>
            </w:r>
          </w:p>
        </w:tc>
      </w:tr>
      <w:tr w:rsidR="00D42A1D" w14:paraId="4AD105EB" w14:textId="77777777">
        <w:trPr>
          <w:cantSplit/>
          <w:trHeight w:val="560"/>
        </w:trPr>
        <w:tc>
          <w:tcPr>
            <w:tcW w:w="700" w:type="dxa"/>
            <w:tcMar>
              <w:top w:w="0" w:type="dxa"/>
              <w:bottom w:w="0" w:type="dxa"/>
            </w:tcMar>
            <w:vAlign w:val="center"/>
          </w:tcPr>
          <w:p w14:paraId="3365B676" w14:textId="77777777" w:rsidR="00D42A1D" w:rsidRDefault="00000000">
            <w:pPr>
              <w:keepNext/>
              <w:keepLines/>
              <w:spacing w:after="0" w:line="240" w:lineRule="auto"/>
            </w:pPr>
            <w:r>
              <w:rPr>
                <w:sz w:val="18"/>
              </w:rPr>
              <w:t>6632</w:t>
            </w:r>
          </w:p>
        </w:tc>
        <w:tc>
          <w:tcPr>
            <w:tcW w:w="3180" w:type="dxa"/>
            <w:tcMar>
              <w:top w:w="0" w:type="dxa"/>
              <w:bottom w:w="0" w:type="dxa"/>
            </w:tcMar>
            <w:vAlign w:val="center"/>
          </w:tcPr>
          <w:p w14:paraId="60159000" w14:textId="77777777" w:rsidR="00D42A1D" w:rsidRDefault="00000000">
            <w:pPr>
              <w:keepNext/>
              <w:keepLines/>
              <w:spacing w:after="0" w:line="240" w:lineRule="auto"/>
            </w:pPr>
            <w:r>
              <w:rPr>
                <w:sz w:val="18"/>
              </w:rPr>
              <w:t>Kapitalne donacije</w:t>
            </w:r>
          </w:p>
        </w:tc>
        <w:tc>
          <w:tcPr>
            <w:tcW w:w="700" w:type="dxa"/>
            <w:tcMar>
              <w:top w:w="0" w:type="dxa"/>
              <w:bottom w:w="0" w:type="dxa"/>
            </w:tcMar>
            <w:vAlign w:val="center"/>
          </w:tcPr>
          <w:p w14:paraId="3642469D" w14:textId="77777777" w:rsidR="00D42A1D" w:rsidRDefault="00000000">
            <w:pPr>
              <w:keepNext/>
              <w:keepLines/>
              <w:spacing w:after="0" w:line="240" w:lineRule="auto"/>
            </w:pPr>
            <w:r>
              <w:rPr>
                <w:sz w:val="18"/>
              </w:rPr>
              <w:t>6632</w:t>
            </w:r>
          </w:p>
        </w:tc>
        <w:tc>
          <w:tcPr>
            <w:tcW w:w="1860" w:type="dxa"/>
            <w:tcMar>
              <w:top w:w="0" w:type="dxa"/>
              <w:bottom w:w="0" w:type="dxa"/>
            </w:tcMar>
            <w:vAlign w:val="center"/>
          </w:tcPr>
          <w:p w14:paraId="279BBD1E"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1CB2F7B3" w14:textId="77777777" w:rsidR="00D42A1D" w:rsidRDefault="00000000">
            <w:pPr>
              <w:keepNext/>
              <w:keepLines/>
              <w:spacing w:after="0" w:line="240" w:lineRule="auto"/>
              <w:jc w:val="right"/>
            </w:pPr>
            <w:r>
              <w:rPr>
                <w:sz w:val="18"/>
              </w:rPr>
              <w:t>2.400,00</w:t>
            </w:r>
          </w:p>
        </w:tc>
        <w:tc>
          <w:tcPr>
            <w:tcW w:w="700" w:type="dxa"/>
            <w:tcMar>
              <w:top w:w="0" w:type="dxa"/>
              <w:bottom w:w="0" w:type="dxa"/>
            </w:tcMar>
            <w:vAlign w:val="center"/>
          </w:tcPr>
          <w:p w14:paraId="18D552AA" w14:textId="77777777" w:rsidR="00D42A1D" w:rsidRDefault="00000000">
            <w:pPr>
              <w:keepNext/>
              <w:keepLines/>
              <w:spacing w:after="0" w:line="240" w:lineRule="auto"/>
              <w:jc w:val="right"/>
            </w:pPr>
            <w:r>
              <w:rPr>
                <w:sz w:val="18"/>
              </w:rPr>
              <w:t>-</w:t>
            </w:r>
          </w:p>
        </w:tc>
      </w:tr>
    </w:tbl>
    <w:p w14:paraId="4FDCF11F" w14:textId="77777777" w:rsidR="00D42A1D" w:rsidRDefault="00D42A1D">
      <w:pPr>
        <w:spacing w:after="0"/>
      </w:pPr>
    </w:p>
    <w:p w14:paraId="6A1B098D" w14:textId="77777777" w:rsidR="00D42A1D" w:rsidRDefault="00000000">
      <w:r>
        <w:t>Kapitalne donacije ostvarene su u iznosu od 2.400,00 eura, budući da je od Gradskog društva Crvenog križa Rijeka zaprimljena donacija u obliku tri stolice za vađenje krvi.</w:t>
      </w:r>
    </w:p>
    <w:p w14:paraId="2A4A5784" w14:textId="77777777" w:rsidR="00D42A1D" w:rsidRDefault="00D42A1D"/>
    <w:p w14:paraId="010C2F02" w14:textId="77777777" w:rsidR="00D42A1D"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2103CAA" w14:textId="77777777">
        <w:trPr>
          <w:cantSplit/>
        </w:trPr>
        <w:tc>
          <w:tcPr>
            <w:tcW w:w="700" w:type="dxa"/>
            <w:shd w:val="clear" w:color="auto" w:fill="E7F0F9"/>
            <w:tcMar>
              <w:top w:w="0" w:type="dxa"/>
              <w:bottom w:w="0" w:type="dxa"/>
            </w:tcMar>
            <w:vAlign w:val="center"/>
          </w:tcPr>
          <w:p w14:paraId="4B742137"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2B0B61"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6069B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49DBF"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E4836E"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92BAAD" w14:textId="77777777" w:rsidR="00D42A1D" w:rsidRDefault="00000000">
            <w:pPr>
              <w:keepNext/>
              <w:keepLines/>
              <w:spacing w:after="0" w:line="240" w:lineRule="auto"/>
              <w:jc w:val="center"/>
            </w:pPr>
            <w:r>
              <w:rPr>
                <w:b/>
                <w:sz w:val="18"/>
              </w:rPr>
              <w:t>Indeks (%)</w:t>
            </w:r>
          </w:p>
        </w:tc>
      </w:tr>
      <w:tr w:rsidR="00D42A1D" w14:paraId="0FBF229B" w14:textId="77777777">
        <w:trPr>
          <w:cantSplit/>
          <w:trHeight w:val="560"/>
        </w:trPr>
        <w:tc>
          <w:tcPr>
            <w:tcW w:w="700" w:type="dxa"/>
            <w:tcMar>
              <w:top w:w="0" w:type="dxa"/>
              <w:bottom w:w="0" w:type="dxa"/>
            </w:tcMar>
            <w:vAlign w:val="center"/>
          </w:tcPr>
          <w:p w14:paraId="63F419FA" w14:textId="77777777" w:rsidR="00D42A1D" w:rsidRDefault="00000000">
            <w:pPr>
              <w:keepNext/>
              <w:keepLines/>
              <w:spacing w:after="0" w:line="240" w:lineRule="auto"/>
            </w:pPr>
            <w:r>
              <w:rPr>
                <w:sz w:val="18"/>
              </w:rPr>
              <w:t>67</w:t>
            </w:r>
          </w:p>
        </w:tc>
        <w:tc>
          <w:tcPr>
            <w:tcW w:w="3180" w:type="dxa"/>
            <w:tcMar>
              <w:top w:w="0" w:type="dxa"/>
              <w:bottom w:w="0" w:type="dxa"/>
            </w:tcMar>
            <w:vAlign w:val="center"/>
          </w:tcPr>
          <w:p w14:paraId="26956BF5" w14:textId="77777777" w:rsidR="00D42A1D"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4D5B4B34" w14:textId="77777777" w:rsidR="00D42A1D" w:rsidRDefault="00000000">
            <w:pPr>
              <w:keepNext/>
              <w:keepLines/>
              <w:spacing w:after="0" w:line="240" w:lineRule="auto"/>
            </w:pPr>
            <w:r>
              <w:rPr>
                <w:sz w:val="18"/>
              </w:rPr>
              <w:t>67</w:t>
            </w:r>
          </w:p>
        </w:tc>
        <w:tc>
          <w:tcPr>
            <w:tcW w:w="1860" w:type="dxa"/>
            <w:tcMar>
              <w:top w:w="0" w:type="dxa"/>
              <w:bottom w:w="0" w:type="dxa"/>
            </w:tcMar>
            <w:vAlign w:val="center"/>
          </w:tcPr>
          <w:p w14:paraId="4260E262" w14:textId="77777777" w:rsidR="00D42A1D" w:rsidRDefault="00000000">
            <w:pPr>
              <w:keepNext/>
              <w:keepLines/>
              <w:spacing w:after="0" w:line="240" w:lineRule="auto"/>
              <w:jc w:val="right"/>
            </w:pPr>
            <w:r>
              <w:rPr>
                <w:sz w:val="18"/>
              </w:rPr>
              <w:t>8.942.508,09</w:t>
            </w:r>
          </w:p>
        </w:tc>
        <w:tc>
          <w:tcPr>
            <w:tcW w:w="1860" w:type="dxa"/>
            <w:tcMar>
              <w:top w:w="0" w:type="dxa"/>
              <w:bottom w:w="0" w:type="dxa"/>
            </w:tcMar>
            <w:vAlign w:val="center"/>
          </w:tcPr>
          <w:p w14:paraId="19D990F0" w14:textId="77777777" w:rsidR="00D42A1D" w:rsidRDefault="00000000">
            <w:pPr>
              <w:keepNext/>
              <w:keepLines/>
              <w:spacing w:after="0" w:line="240" w:lineRule="auto"/>
              <w:jc w:val="right"/>
            </w:pPr>
            <w:r>
              <w:rPr>
                <w:sz w:val="18"/>
              </w:rPr>
              <w:t>10.196.817,34</w:t>
            </w:r>
          </w:p>
        </w:tc>
        <w:tc>
          <w:tcPr>
            <w:tcW w:w="700" w:type="dxa"/>
            <w:tcMar>
              <w:top w:w="0" w:type="dxa"/>
              <w:bottom w:w="0" w:type="dxa"/>
            </w:tcMar>
            <w:vAlign w:val="center"/>
          </w:tcPr>
          <w:p w14:paraId="4A99F7AA" w14:textId="77777777" w:rsidR="00D42A1D" w:rsidRDefault="00000000">
            <w:pPr>
              <w:keepNext/>
              <w:keepLines/>
              <w:spacing w:after="0" w:line="240" w:lineRule="auto"/>
              <w:jc w:val="right"/>
            </w:pPr>
            <w:r>
              <w:rPr>
                <w:sz w:val="18"/>
              </w:rPr>
              <w:t>114,0</w:t>
            </w:r>
          </w:p>
        </w:tc>
      </w:tr>
    </w:tbl>
    <w:p w14:paraId="329F52BA" w14:textId="77777777" w:rsidR="00D42A1D" w:rsidRDefault="00D42A1D">
      <w:pPr>
        <w:spacing w:after="0"/>
      </w:pPr>
    </w:p>
    <w:p w14:paraId="253568D0" w14:textId="77777777" w:rsidR="00D42A1D" w:rsidRDefault="00000000">
      <w:r>
        <w:t>Prihodi iz nadležnog proračuna i od HZZO-a na temelju ugovornih obveza ostvareni su u iznosu koji je za 14 % veći u odnosu na prethodnu godinu.</w:t>
      </w:r>
    </w:p>
    <w:p w14:paraId="0D02B2BB" w14:textId="77777777" w:rsidR="00D42A1D" w:rsidRDefault="00D42A1D"/>
    <w:p w14:paraId="3B8F6821" w14:textId="77777777" w:rsidR="00D42A1D"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7ABC4A2C" w14:textId="77777777">
        <w:trPr>
          <w:cantSplit/>
        </w:trPr>
        <w:tc>
          <w:tcPr>
            <w:tcW w:w="700" w:type="dxa"/>
            <w:shd w:val="clear" w:color="auto" w:fill="E7F0F9"/>
            <w:tcMar>
              <w:top w:w="0" w:type="dxa"/>
              <w:bottom w:w="0" w:type="dxa"/>
            </w:tcMar>
            <w:vAlign w:val="center"/>
          </w:tcPr>
          <w:p w14:paraId="079A9CAC"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792E6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F6F16D"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98B6AC"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A49051"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41573C" w14:textId="77777777" w:rsidR="00D42A1D" w:rsidRDefault="00000000">
            <w:pPr>
              <w:keepNext/>
              <w:keepLines/>
              <w:spacing w:after="0" w:line="240" w:lineRule="auto"/>
              <w:jc w:val="center"/>
            </w:pPr>
            <w:r>
              <w:rPr>
                <w:b/>
                <w:sz w:val="18"/>
              </w:rPr>
              <w:t>Indeks (%)</w:t>
            </w:r>
          </w:p>
        </w:tc>
      </w:tr>
      <w:tr w:rsidR="00D42A1D" w14:paraId="41A00556" w14:textId="77777777">
        <w:trPr>
          <w:cantSplit/>
          <w:trHeight w:val="560"/>
        </w:trPr>
        <w:tc>
          <w:tcPr>
            <w:tcW w:w="700" w:type="dxa"/>
            <w:tcMar>
              <w:top w:w="0" w:type="dxa"/>
              <w:bottom w:w="0" w:type="dxa"/>
            </w:tcMar>
            <w:vAlign w:val="center"/>
          </w:tcPr>
          <w:p w14:paraId="24766EBA" w14:textId="77777777" w:rsidR="00D42A1D" w:rsidRDefault="00000000">
            <w:pPr>
              <w:keepNext/>
              <w:keepLines/>
              <w:spacing w:after="0" w:line="240" w:lineRule="auto"/>
            </w:pPr>
            <w:r>
              <w:rPr>
                <w:sz w:val="18"/>
              </w:rPr>
              <w:t>6711</w:t>
            </w:r>
          </w:p>
        </w:tc>
        <w:tc>
          <w:tcPr>
            <w:tcW w:w="3180" w:type="dxa"/>
            <w:tcMar>
              <w:top w:w="0" w:type="dxa"/>
              <w:bottom w:w="0" w:type="dxa"/>
            </w:tcMar>
            <w:vAlign w:val="center"/>
          </w:tcPr>
          <w:p w14:paraId="6E82890B" w14:textId="77777777" w:rsidR="00D42A1D"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20D06309" w14:textId="77777777" w:rsidR="00D42A1D" w:rsidRDefault="00000000">
            <w:pPr>
              <w:keepNext/>
              <w:keepLines/>
              <w:spacing w:after="0" w:line="240" w:lineRule="auto"/>
            </w:pPr>
            <w:r>
              <w:rPr>
                <w:sz w:val="18"/>
              </w:rPr>
              <w:t>6711</w:t>
            </w:r>
          </w:p>
        </w:tc>
        <w:tc>
          <w:tcPr>
            <w:tcW w:w="1860" w:type="dxa"/>
            <w:tcMar>
              <w:top w:w="0" w:type="dxa"/>
              <w:bottom w:w="0" w:type="dxa"/>
            </w:tcMar>
            <w:vAlign w:val="center"/>
          </w:tcPr>
          <w:p w14:paraId="75740371" w14:textId="77777777" w:rsidR="00D42A1D" w:rsidRDefault="00000000">
            <w:pPr>
              <w:keepNext/>
              <w:keepLines/>
              <w:spacing w:after="0" w:line="240" w:lineRule="auto"/>
              <w:jc w:val="right"/>
            </w:pPr>
            <w:r>
              <w:rPr>
                <w:sz w:val="18"/>
              </w:rPr>
              <w:t>3.602.093,15</w:t>
            </w:r>
          </w:p>
        </w:tc>
        <w:tc>
          <w:tcPr>
            <w:tcW w:w="1860" w:type="dxa"/>
            <w:tcMar>
              <w:top w:w="0" w:type="dxa"/>
              <w:bottom w:w="0" w:type="dxa"/>
            </w:tcMar>
            <w:vAlign w:val="center"/>
          </w:tcPr>
          <w:p w14:paraId="7EB50893" w14:textId="77777777" w:rsidR="00D42A1D" w:rsidRDefault="00000000">
            <w:pPr>
              <w:keepNext/>
              <w:keepLines/>
              <w:spacing w:after="0" w:line="240" w:lineRule="auto"/>
              <w:jc w:val="right"/>
            </w:pPr>
            <w:r>
              <w:rPr>
                <w:sz w:val="18"/>
              </w:rPr>
              <w:t>4.141.803,33</w:t>
            </w:r>
          </w:p>
        </w:tc>
        <w:tc>
          <w:tcPr>
            <w:tcW w:w="700" w:type="dxa"/>
            <w:tcMar>
              <w:top w:w="0" w:type="dxa"/>
              <w:bottom w:w="0" w:type="dxa"/>
            </w:tcMar>
            <w:vAlign w:val="center"/>
          </w:tcPr>
          <w:p w14:paraId="0216D96E" w14:textId="77777777" w:rsidR="00D42A1D" w:rsidRDefault="00000000">
            <w:pPr>
              <w:keepNext/>
              <w:keepLines/>
              <w:spacing w:after="0" w:line="240" w:lineRule="auto"/>
              <w:jc w:val="right"/>
            </w:pPr>
            <w:r>
              <w:rPr>
                <w:sz w:val="18"/>
              </w:rPr>
              <w:t>115,0</w:t>
            </w:r>
          </w:p>
        </w:tc>
      </w:tr>
    </w:tbl>
    <w:p w14:paraId="32F98CD0" w14:textId="77777777" w:rsidR="00D42A1D" w:rsidRDefault="00D42A1D">
      <w:pPr>
        <w:spacing w:after="0"/>
      </w:pPr>
    </w:p>
    <w:p w14:paraId="2A9BC681" w14:textId="77777777" w:rsidR="00D42A1D" w:rsidRDefault="00000000">
      <w:r>
        <w:t>Prihodi iz nadležnog proračuna za financiranje rashoda poslovanja veći su za 15 % zbog povećanja odobrenih sredstava nadležnog proračuna za sufinanciranje redovne djelatnosti.</w:t>
      </w:r>
    </w:p>
    <w:p w14:paraId="351B0C85" w14:textId="77777777" w:rsidR="00D42A1D" w:rsidRDefault="00D42A1D"/>
    <w:p w14:paraId="69BC12FF" w14:textId="77777777" w:rsidR="00D42A1D"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C81CD4B" w14:textId="77777777">
        <w:trPr>
          <w:cantSplit/>
        </w:trPr>
        <w:tc>
          <w:tcPr>
            <w:tcW w:w="700" w:type="dxa"/>
            <w:shd w:val="clear" w:color="auto" w:fill="E7F0F9"/>
            <w:tcMar>
              <w:top w:w="0" w:type="dxa"/>
              <w:bottom w:w="0" w:type="dxa"/>
            </w:tcMar>
            <w:vAlign w:val="center"/>
          </w:tcPr>
          <w:p w14:paraId="6F31A1D1"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19BF51"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CD71F3"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9943DB"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CCF476"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CB2CC7" w14:textId="77777777" w:rsidR="00D42A1D" w:rsidRDefault="00000000">
            <w:pPr>
              <w:keepNext/>
              <w:keepLines/>
              <w:spacing w:after="0" w:line="240" w:lineRule="auto"/>
              <w:jc w:val="center"/>
            </w:pPr>
            <w:r>
              <w:rPr>
                <w:b/>
                <w:sz w:val="18"/>
              </w:rPr>
              <w:t>Indeks (%)</w:t>
            </w:r>
          </w:p>
        </w:tc>
      </w:tr>
      <w:tr w:rsidR="00D42A1D" w14:paraId="784F831D" w14:textId="77777777">
        <w:trPr>
          <w:cantSplit/>
          <w:trHeight w:val="560"/>
        </w:trPr>
        <w:tc>
          <w:tcPr>
            <w:tcW w:w="700" w:type="dxa"/>
            <w:tcMar>
              <w:top w:w="0" w:type="dxa"/>
              <w:bottom w:w="0" w:type="dxa"/>
            </w:tcMar>
            <w:vAlign w:val="center"/>
          </w:tcPr>
          <w:p w14:paraId="4AADB1F4" w14:textId="77777777" w:rsidR="00D42A1D" w:rsidRDefault="00000000">
            <w:pPr>
              <w:keepNext/>
              <w:keepLines/>
              <w:spacing w:after="0" w:line="240" w:lineRule="auto"/>
            </w:pPr>
            <w:r>
              <w:rPr>
                <w:sz w:val="18"/>
              </w:rPr>
              <w:t>673</w:t>
            </w:r>
          </w:p>
        </w:tc>
        <w:tc>
          <w:tcPr>
            <w:tcW w:w="3180" w:type="dxa"/>
            <w:tcMar>
              <w:top w:w="0" w:type="dxa"/>
              <w:bottom w:w="0" w:type="dxa"/>
            </w:tcMar>
            <w:vAlign w:val="center"/>
          </w:tcPr>
          <w:p w14:paraId="0490B34A" w14:textId="77777777" w:rsidR="00D42A1D" w:rsidRDefault="00000000">
            <w:pPr>
              <w:keepNext/>
              <w:keepLines/>
              <w:spacing w:after="0" w:line="240" w:lineRule="auto"/>
            </w:pPr>
            <w:r>
              <w:rPr>
                <w:sz w:val="18"/>
              </w:rPr>
              <w:t>Prihodi od HZZO-a na temelju ugovornih obveza</w:t>
            </w:r>
          </w:p>
        </w:tc>
        <w:tc>
          <w:tcPr>
            <w:tcW w:w="700" w:type="dxa"/>
            <w:tcMar>
              <w:top w:w="0" w:type="dxa"/>
              <w:bottom w:w="0" w:type="dxa"/>
            </w:tcMar>
            <w:vAlign w:val="center"/>
          </w:tcPr>
          <w:p w14:paraId="3E3AC299" w14:textId="77777777" w:rsidR="00D42A1D" w:rsidRDefault="00000000">
            <w:pPr>
              <w:keepNext/>
              <w:keepLines/>
              <w:spacing w:after="0" w:line="240" w:lineRule="auto"/>
            </w:pPr>
            <w:r>
              <w:rPr>
                <w:sz w:val="18"/>
              </w:rPr>
              <w:t>673</w:t>
            </w:r>
          </w:p>
        </w:tc>
        <w:tc>
          <w:tcPr>
            <w:tcW w:w="1860" w:type="dxa"/>
            <w:tcMar>
              <w:top w:w="0" w:type="dxa"/>
              <w:bottom w:w="0" w:type="dxa"/>
            </w:tcMar>
            <w:vAlign w:val="center"/>
          </w:tcPr>
          <w:p w14:paraId="6F484191" w14:textId="77777777" w:rsidR="00D42A1D" w:rsidRDefault="00000000">
            <w:pPr>
              <w:keepNext/>
              <w:keepLines/>
              <w:spacing w:after="0" w:line="240" w:lineRule="auto"/>
              <w:jc w:val="right"/>
            </w:pPr>
            <w:r>
              <w:rPr>
                <w:sz w:val="18"/>
              </w:rPr>
              <w:t>5.319.738,94</w:t>
            </w:r>
          </w:p>
        </w:tc>
        <w:tc>
          <w:tcPr>
            <w:tcW w:w="1860" w:type="dxa"/>
            <w:tcMar>
              <w:top w:w="0" w:type="dxa"/>
              <w:bottom w:w="0" w:type="dxa"/>
            </w:tcMar>
            <w:vAlign w:val="center"/>
          </w:tcPr>
          <w:p w14:paraId="42085DA6" w14:textId="77777777" w:rsidR="00D42A1D" w:rsidRDefault="00000000">
            <w:pPr>
              <w:keepNext/>
              <w:keepLines/>
              <w:spacing w:after="0" w:line="240" w:lineRule="auto"/>
              <w:jc w:val="right"/>
            </w:pPr>
            <w:r>
              <w:rPr>
                <w:sz w:val="18"/>
              </w:rPr>
              <w:t>6.030.014,01</w:t>
            </w:r>
          </w:p>
        </w:tc>
        <w:tc>
          <w:tcPr>
            <w:tcW w:w="700" w:type="dxa"/>
            <w:tcMar>
              <w:top w:w="0" w:type="dxa"/>
              <w:bottom w:w="0" w:type="dxa"/>
            </w:tcMar>
            <w:vAlign w:val="center"/>
          </w:tcPr>
          <w:p w14:paraId="55FD7A73" w14:textId="77777777" w:rsidR="00D42A1D" w:rsidRDefault="00000000">
            <w:pPr>
              <w:keepNext/>
              <w:keepLines/>
              <w:spacing w:after="0" w:line="240" w:lineRule="auto"/>
              <w:jc w:val="right"/>
            </w:pPr>
            <w:r>
              <w:rPr>
                <w:sz w:val="18"/>
              </w:rPr>
              <w:t>113,4</w:t>
            </w:r>
          </w:p>
        </w:tc>
      </w:tr>
    </w:tbl>
    <w:p w14:paraId="1D65DA9C" w14:textId="77777777" w:rsidR="00D42A1D" w:rsidRDefault="00D42A1D">
      <w:pPr>
        <w:spacing w:after="0"/>
      </w:pPr>
    </w:p>
    <w:p w14:paraId="67805BE0" w14:textId="77777777" w:rsidR="00D42A1D" w:rsidRDefault="00000000">
      <w:r>
        <w:t>Prihodi od HZZO-a na temelju ugovorenih obveza povećani su za 13,4 % u odnosu na prethodnu godinu, što je rezultat uplate razlike između ugovorenog iznosa sredstava i ispostavljenih računa preko limita iz prethodne godine temeljem odluke Upravnog vijeća Hrvatskog zavoda za zdravstveno osiguranje, kao i povećanja broja ugovorenih timova HZZO-a za primarnu zdravstvenu zaštitu.</w:t>
      </w:r>
    </w:p>
    <w:p w14:paraId="42518BF9" w14:textId="77777777" w:rsidR="00D42A1D" w:rsidRDefault="00D42A1D"/>
    <w:p w14:paraId="4D73A300" w14:textId="77777777" w:rsidR="00D42A1D"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686C71A" w14:textId="77777777">
        <w:trPr>
          <w:cantSplit/>
        </w:trPr>
        <w:tc>
          <w:tcPr>
            <w:tcW w:w="700" w:type="dxa"/>
            <w:shd w:val="clear" w:color="auto" w:fill="E7F0F9"/>
            <w:tcMar>
              <w:top w:w="0" w:type="dxa"/>
              <w:bottom w:w="0" w:type="dxa"/>
            </w:tcMar>
            <w:vAlign w:val="center"/>
          </w:tcPr>
          <w:p w14:paraId="68412524"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3AD6BB"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4C990E"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986EC0"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DD8C3A"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5943B1" w14:textId="77777777" w:rsidR="00D42A1D" w:rsidRDefault="00000000">
            <w:pPr>
              <w:keepNext/>
              <w:keepLines/>
              <w:spacing w:after="0" w:line="240" w:lineRule="auto"/>
              <w:jc w:val="center"/>
            </w:pPr>
            <w:r>
              <w:rPr>
                <w:b/>
                <w:sz w:val="18"/>
              </w:rPr>
              <w:t>Indeks (%)</w:t>
            </w:r>
          </w:p>
        </w:tc>
      </w:tr>
      <w:tr w:rsidR="00D42A1D" w14:paraId="0F8C2FFC" w14:textId="77777777">
        <w:trPr>
          <w:cantSplit/>
          <w:trHeight w:val="560"/>
        </w:trPr>
        <w:tc>
          <w:tcPr>
            <w:tcW w:w="700" w:type="dxa"/>
            <w:tcMar>
              <w:top w:w="0" w:type="dxa"/>
              <w:bottom w:w="0" w:type="dxa"/>
            </w:tcMar>
            <w:vAlign w:val="center"/>
          </w:tcPr>
          <w:p w14:paraId="4B90F634" w14:textId="77777777" w:rsidR="00D42A1D" w:rsidRDefault="00000000">
            <w:pPr>
              <w:keepNext/>
              <w:keepLines/>
              <w:spacing w:after="0" w:line="240" w:lineRule="auto"/>
            </w:pPr>
            <w:r>
              <w:rPr>
                <w:sz w:val="18"/>
              </w:rPr>
              <w:t>683</w:t>
            </w:r>
          </w:p>
        </w:tc>
        <w:tc>
          <w:tcPr>
            <w:tcW w:w="3180" w:type="dxa"/>
            <w:tcMar>
              <w:top w:w="0" w:type="dxa"/>
              <w:bottom w:w="0" w:type="dxa"/>
            </w:tcMar>
            <w:vAlign w:val="center"/>
          </w:tcPr>
          <w:p w14:paraId="134206DB" w14:textId="77777777" w:rsidR="00D42A1D" w:rsidRDefault="00000000">
            <w:pPr>
              <w:keepNext/>
              <w:keepLines/>
              <w:spacing w:after="0" w:line="240" w:lineRule="auto"/>
            </w:pPr>
            <w:r>
              <w:rPr>
                <w:sz w:val="18"/>
              </w:rPr>
              <w:t>Ostali prihodi</w:t>
            </w:r>
          </w:p>
        </w:tc>
        <w:tc>
          <w:tcPr>
            <w:tcW w:w="700" w:type="dxa"/>
            <w:tcMar>
              <w:top w:w="0" w:type="dxa"/>
              <w:bottom w:w="0" w:type="dxa"/>
            </w:tcMar>
            <w:vAlign w:val="center"/>
          </w:tcPr>
          <w:p w14:paraId="670DAA7E" w14:textId="77777777" w:rsidR="00D42A1D" w:rsidRDefault="00000000">
            <w:pPr>
              <w:keepNext/>
              <w:keepLines/>
              <w:spacing w:after="0" w:line="240" w:lineRule="auto"/>
            </w:pPr>
            <w:r>
              <w:rPr>
                <w:sz w:val="18"/>
              </w:rPr>
              <w:t>683</w:t>
            </w:r>
          </w:p>
        </w:tc>
        <w:tc>
          <w:tcPr>
            <w:tcW w:w="1860" w:type="dxa"/>
            <w:tcMar>
              <w:top w:w="0" w:type="dxa"/>
              <w:bottom w:w="0" w:type="dxa"/>
            </w:tcMar>
            <w:vAlign w:val="center"/>
          </w:tcPr>
          <w:p w14:paraId="125280B0" w14:textId="77777777" w:rsidR="00D42A1D" w:rsidRDefault="00000000">
            <w:pPr>
              <w:keepNext/>
              <w:keepLines/>
              <w:spacing w:after="0" w:line="240" w:lineRule="auto"/>
              <w:jc w:val="right"/>
            </w:pPr>
            <w:r>
              <w:rPr>
                <w:sz w:val="18"/>
              </w:rPr>
              <w:t>16.478,61</w:t>
            </w:r>
          </w:p>
        </w:tc>
        <w:tc>
          <w:tcPr>
            <w:tcW w:w="1860" w:type="dxa"/>
            <w:tcMar>
              <w:top w:w="0" w:type="dxa"/>
              <w:bottom w:w="0" w:type="dxa"/>
            </w:tcMar>
            <w:vAlign w:val="center"/>
          </w:tcPr>
          <w:p w14:paraId="021F9C69" w14:textId="77777777" w:rsidR="00D42A1D" w:rsidRDefault="00000000">
            <w:pPr>
              <w:keepNext/>
              <w:keepLines/>
              <w:spacing w:after="0" w:line="240" w:lineRule="auto"/>
              <w:jc w:val="right"/>
            </w:pPr>
            <w:r>
              <w:rPr>
                <w:sz w:val="18"/>
              </w:rPr>
              <w:t>16.935,83</w:t>
            </w:r>
          </w:p>
        </w:tc>
        <w:tc>
          <w:tcPr>
            <w:tcW w:w="700" w:type="dxa"/>
            <w:tcMar>
              <w:top w:w="0" w:type="dxa"/>
              <w:bottom w:w="0" w:type="dxa"/>
            </w:tcMar>
            <w:vAlign w:val="center"/>
          </w:tcPr>
          <w:p w14:paraId="11C00BAA" w14:textId="77777777" w:rsidR="00D42A1D" w:rsidRDefault="00000000">
            <w:pPr>
              <w:keepNext/>
              <w:keepLines/>
              <w:spacing w:after="0" w:line="240" w:lineRule="auto"/>
              <w:jc w:val="right"/>
            </w:pPr>
            <w:r>
              <w:rPr>
                <w:sz w:val="18"/>
              </w:rPr>
              <w:t>102,8</w:t>
            </w:r>
          </w:p>
        </w:tc>
      </w:tr>
    </w:tbl>
    <w:p w14:paraId="10199C02" w14:textId="77777777" w:rsidR="00D42A1D" w:rsidRDefault="00D42A1D">
      <w:pPr>
        <w:spacing w:after="0"/>
      </w:pPr>
    </w:p>
    <w:p w14:paraId="4182BAD0" w14:textId="77777777" w:rsidR="00D42A1D" w:rsidRDefault="00000000">
      <w:r>
        <w:t>Prihodi na ovoj poziciji veći su za 2,8 % u odnosu na 2024. godinu, a odnose se na prihode od refundacija vezanih uz specijalizacije i režijske troškove te na ispravak pretporeza za dugotrajnu imovinu.</w:t>
      </w:r>
    </w:p>
    <w:p w14:paraId="4F459F58" w14:textId="77777777" w:rsidR="00D42A1D" w:rsidRDefault="00D42A1D"/>
    <w:p w14:paraId="3CFECE62" w14:textId="77777777" w:rsidR="00D42A1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2D40AC6" w14:textId="77777777">
        <w:trPr>
          <w:cantSplit/>
        </w:trPr>
        <w:tc>
          <w:tcPr>
            <w:tcW w:w="700" w:type="dxa"/>
            <w:shd w:val="clear" w:color="auto" w:fill="E7F0F9"/>
            <w:tcMar>
              <w:top w:w="0" w:type="dxa"/>
              <w:bottom w:w="0" w:type="dxa"/>
            </w:tcMar>
            <w:vAlign w:val="center"/>
          </w:tcPr>
          <w:p w14:paraId="1640502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4FDE1B"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887E6"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527771"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BD11AE"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5BFBB5" w14:textId="77777777" w:rsidR="00D42A1D" w:rsidRDefault="00000000">
            <w:pPr>
              <w:keepNext/>
              <w:keepLines/>
              <w:spacing w:after="0" w:line="240" w:lineRule="auto"/>
              <w:jc w:val="center"/>
            </w:pPr>
            <w:r>
              <w:rPr>
                <w:b/>
                <w:sz w:val="18"/>
              </w:rPr>
              <w:t>Indeks (%)</w:t>
            </w:r>
          </w:p>
        </w:tc>
      </w:tr>
      <w:tr w:rsidR="00D42A1D" w14:paraId="6F7F927A" w14:textId="77777777">
        <w:trPr>
          <w:cantSplit/>
          <w:trHeight w:val="560"/>
        </w:trPr>
        <w:tc>
          <w:tcPr>
            <w:tcW w:w="700" w:type="dxa"/>
            <w:tcMar>
              <w:top w:w="0" w:type="dxa"/>
              <w:bottom w:w="0" w:type="dxa"/>
            </w:tcMar>
            <w:vAlign w:val="center"/>
          </w:tcPr>
          <w:p w14:paraId="0BAE145E" w14:textId="77777777" w:rsidR="00D42A1D" w:rsidRDefault="00000000">
            <w:pPr>
              <w:keepNext/>
              <w:keepLines/>
              <w:spacing w:after="0" w:line="240" w:lineRule="auto"/>
            </w:pPr>
            <w:r>
              <w:rPr>
                <w:sz w:val="18"/>
              </w:rPr>
              <w:t>31</w:t>
            </w:r>
          </w:p>
        </w:tc>
        <w:tc>
          <w:tcPr>
            <w:tcW w:w="3180" w:type="dxa"/>
            <w:tcMar>
              <w:top w:w="0" w:type="dxa"/>
              <w:bottom w:w="0" w:type="dxa"/>
            </w:tcMar>
            <w:vAlign w:val="center"/>
          </w:tcPr>
          <w:p w14:paraId="305003BC" w14:textId="77777777" w:rsidR="00D42A1D"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08AC15DF" w14:textId="77777777" w:rsidR="00D42A1D" w:rsidRDefault="00000000">
            <w:pPr>
              <w:keepNext/>
              <w:keepLines/>
              <w:spacing w:after="0" w:line="240" w:lineRule="auto"/>
            </w:pPr>
            <w:r>
              <w:rPr>
                <w:sz w:val="18"/>
              </w:rPr>
              <w:t>31</w:t>
            </w:r>
          </w:p>
        </w:tc>
        <w:tc>
          <w:tcPr>
            <w:tcW w:w="1860" w:type="dxa"/>
            <w:tcMar>
              <w:top w:w="0" w:type="dxa"/>
              <w:bottom w:w="0" w:type="dxa"/>
            </w:tcMar>
            <w:vAlign w:val="center"/>
          </w:tcPr>
          <w:p w14:paraId="4CCFC5EE" w14:textId="77777777" w:rsidR="00D42A1D" w:rsidRDefault="00000000">
            <w:pPr>
              <w:keepNext/>
              <w:keepLines/>
              <w:spacing w:after="0" w:line="240" w:lineRule="auto"/>
              <w:jc w:val="right"/>
            </w:pPr>
            <w:r>
              <w:rPr>
                <w:sz w:val="18"/>
              </w:rPr>
              <w:t>10.630.716,38</w:t>
            </w:r>
          </w:p>
        </w:tc>
        <w:tc>
          <w:tcPr>
            <w:tcW w:w="1860" w:type="dxa"/>
            <w:tcMar>
              <w:top w:w="0" w:type="dxa"/>
              <w:bottom w:w="0" w:type="dxa"/>
            </w:tcMar>
            <w:vAlign w:val="center"/>
          </w:tcPr>
          <w:p w14:paraId="59E924F5" w14:textId="77777777" w:rsidR="00D42A1D" w:rsidRDefault="00000000">
            <w:pPr>
              <w:keepNext/>
              <w:keepLines/>
              <w:spacing w:after="0" w:line="240" w:lineRule="auto"/>
              <w:jc w:val="right"/>
            </w:pPr>
            <w:r>
              <w:rPr>
                <w:sz w:val="18"/>
              </w:rPr>
              <w:t>11.112.086,70</w:t>
            </w:r>
          </w:p>
        </w:tc>
        <w:tc>
          <w:tcPr>
            <w:tcW w:w="700" w:type="dxa"/>
            <w:tcMar>
              <w:top w:w="0" w:type="dxa"/>
              <w:bottom w:w="0" w:type="dxa"/>
            </w:tcMar>
            <w:vAlign w:val="center"/>
          </w:tcPr>
          <w:p w14:paraId="603BC19D" w14:textId="77777777" w:rsidR="00D42A1D" w:rsidRDefault="00000000">
            <w:pPr>
              <w:keepNext/>
              <w:keepLines/>
              <w:spacing w:after="0" w:line="240" w:lineRule="auto"/>
              <w:jc w:val="right"/>
            </w:pPr>
            <w:r>
              <w:rPr>
                <w:sz w:val="18"/>
              </w:rPr>
              <w:t>104,5</w:t>
            </w:r>
          </w:p>
        </w:tc>
      </w:tr>
    </w:tbl>
    <w:p w14:paraId="0C23487C" w14:textId="77777777" w:rsidR="00D42A1D" w:rsidRDefault="00D42A1D">
      <w:pPr>
        <w:spacing w:after="0"/>
      </w:pPr>
    </w:p>
    <w:p w14:paraId="40A081C2" w14:textId="510B381E" w:rsidR="00D42A1D" w:rsidRDefault="00000000">
      <w:r>
        <w:t>Rashodi za zaposlene su ostvareni 4,5% više nego prethodne godine.</w:t>
      </w:r>
    </w:p>
    <w:p w14:paraId="689EB89B" w14:textId="77777777" w:rsidR="00D42A1D" w:rsidRDefault="00D42A1D"/>
    <w:p w14:paraId="2C1CF6F0" w14:textId="77777777" w:rsidR="00D42A1D"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DA162D2" w14:textId="77777777">
        <w:trPr>
          <w:cantSplit/>
        </w:trPr>
        <w:tc>
          <w:tcPr>
            <w:tcW w:w="700" w:type="dxa"/>
            <w:shd w:val="clear" w:color="auto" w:fill="E7F0F9"/>
            <w:tcMar>
              <w:top w:w="0" w:type="dxa"/>
              <w:bottom w:w="0" w:type="dxa"/>
            </w:tcMar>
            <w:vAlign w:val="center"/>
          </w:tcPr>
          <w:p w14:paraId="6E3A2CDA"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D794F7"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7AA59E"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3068BB"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2E889A"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3B5E67" w14:textId="77777777" w:rsidR="00D42A1D" w:rsidRDefault="00000000">
            <w:pPr>
              <w:keepNext/>
              <w:keepLines/>
              <w:spacing w:after="0" w:line="240" w:lineRule="auto"/>
              <w:jc w:val="center"/>
            </w:pPr>
            <w:r>
              <w:rPr>
                <w:b/>
                <w:sz w:val="18"/>
              </w:rPr>
              <w:t>Indeks (%)</w:t>
            </w:r>
          </w:p>
        </w:tc>
      </w:tr>
      <w:tr w:rsidR="00D42A1D" w14:paraId="10598A97" w14:textId="77777777">
        <w:trPr>
          <w:cantSplit/>
          <w:trHeight w:val="560"/>
        </w:trPr>
        <w:tc>
          <w:tcPr>
            <w:tcW w:w="700" w:type="dxa"/>
            <w:tcMar>
              <w:top w:w="0" w:type="dxa"/>
              <w:bottom w:w="0" w:type="dxa"/>
            </w:tcMar>
            <w:vAlign w:val="center"/>
          </w:tcPr>
          <w:p w14:paraId="4358DE1E" w14:textId="77777777" w:rsidR="00D42A1D" w:rsidRDefault="00000000">
            <w:pPr>
              <w:keepNext/>
              <w:keepLines/>
              <w:spacing w:after="0" w:line="240" w:lineRule="auto"/>
            </w:pPr>
            <w:r>
              <w:rPr>
                <w:sz w:val="18"/>
              </w:rPr>
              <w:t>3111</w:t>
            </w:r>
          </w:p>
        </w:tc>
        <w:tc>
          <w:tcPr>
            <w:tcW w:w="3180" w:type="dxa"/>
            <w:tcMar>
              <w:top w:w="0" w:type="dxa"/>
              <w:bottom w:w="0" w:type="dxa"/>
            </w:tcMar>
            <w:vAlign w:val="center"/>
          </w:tcPr>
          <w:p w14:paraId="434DF7D8" w14:textId="77777777" w:rsidR="00D42A1D" w:rsidRDefault="00000000">
            <w:pPr>
              <w:keepNext/>
              <w:keepLines/>
              <w:spacing w:after="0" w:line="240" w:lineRule="auto"/>
            </w:pPr>
            <w:r>
              <w:rPr>
                <w:sz w:val="18"/>
              </w:rPr>
              <w:t>Plaće za redovan rad</w:t>
            </w:r>
          </w:p>
        </w:tc>
        <w:tc>
          <w:tcPr>
            <w:tcW w:w="700" w:type="dxa"/>
            <w:tcMar>
              <w:top w:w="0" w:type="dxa"/>
              <w:bottom w:w="0" w:type="dxa"/>
            </w:tcMar>
            <w:vAlign w:val="center"/>
          </w:tcPr>
          <w:p w14:paraId="2129F63B" w14:textId="77777777" w:rsidR="00D42A1D" w:rsidRDefault="00000000">
            <w:pPr>
              <w:keepNext/>
              <w:keepLines/>
              <w:spacing w:after="0" w:line="240" w:lineRule="auto"/>
            </w:pPr>
            <w:r>
              <w:rPr>
                <w:sz w:val="18"/>
              </w:rPr>
              <w:t>3111</w:t>
            </w:r>
          </w:p>
        </w:tc>
        <w:tc>
          <w:tcPr>
            <w:tcW w:w="1860" w:type="dxa"/>
            <w:tcMar>
              <w:top w:w="0" w:type="dxa"/>
              <w:bottom w:w="0" w:type="dxa"/>
            </w:tcMar>
            <w:vAlign w:val="center"/>
          </w:tcPr>
          <w:p w14:paraId="61D80A53" w14:textId="77777777" w:rsidR="00D42A1D" w:rsidRDefault="00000000">
            <w:pPr>
              <w:keepNext/>
              <w:keepLines/>
              <w:spacing w:after="0" w:line="240" w:lineRule="auto"/>
              <w:jc w:val="right"/>
            </w:pPr>
            <w:r>
              <w:rPr>
                <w:sz w:val="18"/>
              </w:rPr>
              <w:t>8.897.189,78</w:t>
            </w:r>
          </w:p>
        </w:tc>
        <w:tc>
          <w:tcPr>
            <w:tcW w:w="1860" w:type="dxa"/>
            <w:tcMar>
              <w:top w:w="0" w:type="dxa"/>
              <w:bottom w:w="0" w:type="dxa"/>
            </w:tcMar>
            <w:vAlign w:val="center"/>
          </w:tcPr>
          <w:p w14:paraId="38110AA3" w14:textId="77777777" w:rsidR="00D42A1D" w:rsidRDefault="00000000">
            <w:pPr>
              <w:keepNext/>
              <w:keepLines/>
              <w:spacing w:after="0" w:line="240" w:lineRule="auto"/>
              <w:jc w:val="right"/>
            </w:pPr>
            <w:r>
              <w:rPr>
                <w:sz w:val="18"/>
              </w:rPr>
              <w:t>9.313.793,86</w:t>
            </w:r>
          </w:p>
        </w:tc>
        <w:tc>
          <w:tcPr>
            <w:tcW w:w="700" w:type="dxa"/>
            <w:tcMar>
              <w:top w:w="0" w:type="dxa"/>
              <w:bottom w:w="0" w:type="dxa"/>
            </w:tcMar>
            <w:vAlign w:val="center"/>
          </w:tcPr>
          <w:p w14:paraId="00D1EC0E" w14:textId="77777777" w:rsidR="00D42A1D" w:rsidRDefault="00000000">
            <w:pPr>
              <w:keepNext/>
              <w:keepLines/>
              <w:spacing w:after="0" w:line="240" w:lineRule="auto"/>
              <w:jc w:val="right"/>
            </w:pPr>
            <w:r>
              <w:rPr>
                <w:sz w:val="18"/>
              </w:rPr>
              <w:t>104,7</w:t>
            </w:r>
          </w:p>
        </w:tc>
      </w:tr>
    </w:tbl>
    <w:p w14:paraId="56266A7E" w14:textId="77777777" w:rsidR="00D42A1D" w:rsidRDefault="00D42A1D">
      <w:pPr>
        <w:spacing w:after="0"/>
      </w:pPr>
    </w:p>
    <w:p w14:paraId="1AD04C7D" w14:textId="77777777" w:rsidR="00D42A1D" w:rsidRDefault="00000000">
      <w:r>
        <w:t>Rashodi za plaće za redovan rad veći su za 4,7 % u odnosu na prethodnu godinu zbog povećanja osnovice za obračun plaće temeljem kolektivnog ugovora za zaposlenike u javnim službama.</w:t>
      </w:r>
    </w:p>
    <w:p w14:paraId="44131800" w14:textId="77777777" w:rsidR="00D42A1D" w:rsidRDefault="00D42A1D"/>
    <w:p w14:paraId="2B8C8182" w14:textId="77777777" w:rsidR="00D42A1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AE6A5B3" w14:textId="77777777">
        <w:trPr>
          <w:cantSplit/>
        </w:trPr>
        <w:tc>
          <w:tcPr>
            <w:tcW w:w="700" w:type="dxa"/>
            <w:shd w:val="clear" w:color="auto" w:fill="E7F0F9"/>
            <w:tcMar>
              <w:top w:w="0" w:type="dxa"/>
              <w:bottom w:w="0" w:type="dxa"/>
            </w:tcMar>
            <w:vAlign w:val="center"/>
          </w:tcPr>
          <w:p w14:paraId="485112F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519D84"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14C098"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D79C8"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5E384"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163470" w14:textId="77777777" w:rsidR="00D42A1D" w:rsidRDefault="00000000">
            <w:pPr>
              <w:keepNext/>
              <w:keepLines/>
              <w:spacing w:after="0" w:line="240" w:lineRule="auto"/>
              <w:jc w:val="center"/>
            </w:pPr>
            <w:r>
              <w:rPr>
                <w:b/>
                <w:sz w:val="18"/>
              </w:rPr>
              <w:t>Indeks (%)</w:t>
            </w:r>
          </w:p>
        </w:tc>
      </w:tr>
      <w:tr w:rsidR="00D42A1D" w14:paraId="66AF2E41" w14:textId="77777777">
        <w:trPr>
          <w:cantSplit/>
          <w:trHeight w:val="560"/>
        </w:trPr>
        <w:tc>
          <w:tcPr>
            <w:tcW w:w="700" w:type="dxa"/>
            <w:tcMar>
              <w:top w:w="0" w:type="dxa"/>
              <w:bottom w:w="0" w:type="dxa"/>
            </w:tcMar>
            <w:vAlign w:val="center"/>
          </w:tcPr>
          <w:p w14:paraId="6D6F84FD" w14:textId="77777777" w:rsidR="00D42A1D" w:rsidRDefault="00000000">
            <w:pPr>
              <w:keepNext/>
              <w:keepLines/>
              <w:spacing w:after="0" w:line="240" w:lineRule="auto"/>
            </w:pPr>
            <w:r>
              <w:rPr>
                <w:sz w:val="18"/>
              </w:rPr>
              <w:t>3112</w:t>
            </w:r>
          </w:p>
        </w:tc>
        <w:tc>
          <w:tcPr>
            <w:tcW w:w="3180" w:type="dxa"/>
            <w:tcMar>
              <w:top w:w="0" w:type="dxa"/>
              <w:bottom w:w="0" w:type="dxa"/>
            </w:tcMar>
            <w:vAlign w:val="center"/>
          </w:tcPr>
          <w:p w14:paraId="6A4DCA41" w14:textId="77777777" w:rsidR="00D42A1D" w:rsidRDefault="00000000">
            <w:pPr>
              <w:keepNext/>
              <w:keepLines/>
              <w:spacing w:after="0" w:line="240" w:lineRule="auto"/>
            </w:pPr>
            <w:r>
              <w:rPr>
                <w:sz w:val="18"/>
              </w:rPr>
              <w:t>Plaće u naravi</w:t>
            </w:r>
          </w:p>
        </w:tc>
        <w:tc>
          <w:tcPr>
            <w:tcW w:w="700" w:type="dxa"/>
            <w:tcMar>
              <w:top w:w="0" w:type="dxa"/>
              <w:bottom w:w="0" w:type="dxa"/>
            </w:tcMar>
            <w:vAlign w:val="center"/>
          </w:tcPr>
          <w:p w14:paraId="455512A1" w14:textId="77777777" w:rsidR="00D42A1D" w:rsidRDefault="00000000">
            <w:pPr>
              <w:keepNext/>
              <w:keepLines/>
              <w:spacing w:after="0" w:line="240" w:lineRule="auto"/>
            </w:pPr>
            <w:r>
              <w:rPr>
                <w:sz w:val="18"/>
              </w:rPr>
              <w:t>3112</w:t>
            </w:r>
          </w:p>
        </w:tc>
        <w:tc>
          <w:tcPr>
            <w:tcW w:w="1860" w:type="dxa"/>
            <w:tcMar>
              <w:top w:w="0" w:type="dxa"/>
              <w:bottom w:w="0" w:type="dxa"/>
            </w:tcMar>
            <w:vAlign w:val="center"/>
          </w:tcPr>
          <w:p w14:paraId="6BB87D5B" w14:textId="77777777" w:rsidR="00D42A1D" w:rsidRDefault="00000000">
            <w:pPr>
              <w:keepNext/>
              <w:keepLines/>
              <w:spacing w:after="0" w:line="240" w:lineRule="auto"/>
              <w:jc w:val="right"/>
            </w:pPr>
            <w:r>
              <w:rPr>
                <w:sz w:val="18"/>
              </w:rPr>
              <w:t>234,64</w:t>
            </w:r>
          </w:p>
        </w:tc>
        <w:tc>
          <w:tcPr>
            <w:tcW w:w="1860" w:type="dxa"/>
            <w:tcMar>
              <w:top w:w="0" w:type="dxa"/>
              <w:bottom w:w="0" w:type="dxa"/>
            </w:tcMar>
            <w:vAlign w:val="center"/>
          </w:tcPr>
          <w:p w14:paraId="1FAE0838" w14:textId="77777777" w:rsidR="00D42A1D" w:rsidRDefault="00000000">
            <w:pPr>
              <w:keepNext/>
              <w:keepLines/>
              <w:spacing w:after="0" w:line="240" w:lineRule="auto"/>
              <w:jc w:val="right"/>
            </w:pPr>
            <w:r>
              <w:rPr>
                <w:sz w:val="18"/>
              </w:rPr>
              <w:t>590,63</w:t>
            </w:r>
          </w:p>
        </w:tc>
        <w:tc>
          <w:tcPr>
            <w:tcW w:w="700" w:type="dxa"/>
            <w:tcMar>
              <w:top w:w="0" w:type="dxa"/>
              <w:bottom w:w="0" w:type="dxa"/>
            </w:tcMar>
            <w:vAlign w:val="center"/>
          </w:tcPr>
          <w:p w14:paraId="727DFF11" w14:textId="77777777" w:rsidR="00D42A1D" w:rsidRDefault="00000000">
            <w:pPr>
              <w:keepNext/>
              <w:keepLines/>
              <w:spacing w:after="0" w:line="240" w:lineRule="auto"/>
              <w:jc w:val="right"/>
            </w:pPr>
            <w:r>
              <w:rPr>
                <w:sz w:val="18"/>
              </w:rPr>
              <w:t>251,7</w:t>
            </w:r>
          </w:p>
        </w:tc>
      </w:tr>
    </w:tbl>
    <w:p w14:paraId="698E4FD9" w14:textId="77777777" w:rsidR="00D42A1D" w:rsidRDefault="00D42A1D">
      <w:pPr>
        <w:spacing w:after="0"/>
      </w:pPr>
    </w:p>
    <w:p w14:paraId="139A28AD" w14:textId="77777777" w:rsidR="00D42A1D" w:rsidRDefault="00000000">
      <w:r>
        <w:t>Rashodi za plaće u naravi veće su za 151,7 % u odnosu na prethodnu godinu te se odnose na dodjelu poklon-bonova zaposlenicima za test intolerancije na hranu.</w:t>
      </w:r>
    </w:p>
    <w:p w14:paraId="1C173D75" w14:textId="77777777" w:rsidR="00D42A1D" w:rsidRDefault="00D42A1D"/>
    <w:p w14:paraId="429D655B" w14:textId="77777777" w:rsidR="00D42A1D"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AD14B9D" w14:textId="77777777">
        <w:trPr>
          <w:cantSplit/>
        </w:trPr>
        <w:tc>
          <w:tcPr>
            <w:tcW w:w="700" w:type="dxa"/>
            <w:shd w:val="clear" w:color="auto" w:fill="E7F0F9"/>
            <w:tcMar>
              <w:top w:w="0" w:type="dxa"/>
              <w:bottom w:w="0" w:type="dxa"/>
            </w:tcMar>
            <w:vAlign w:val="center"/>
          </w:tcPr>
          <w:p w14:paraId="2B462236"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9B3667"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82DD85"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78F177"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D413E8"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0C9587" w14:textId="77777777" w:rsidR="00D42A1D" w:rsidRDefault="00000000">
            <w:pPr>
              <w:keepNext/>
              <w:keepLines/>
              <w:spacing w:after="0" w:line="240" w:lineRule="auto"/>
              <w:jc w:val="center"/>
            </w:pPr>
            <w:r>
              <w:rPr>
                <w:b/>
                <w:sz w:val="18"/>
              </w:rPr>
              <w:t>Indeks (%)</w:t>
            </w:r>
          </w:p>
        </w:tc>
      </w:tr>
      <w:tr w:rsidR="00D42A1D" w14:paraId="7290FACC" w14:textId="77777777">
        <w:trPr>
          <w:cantSplit/>
          <w:trHeight w:val="560"/>
        </w:trPr>
        <w:tc>
          <w:tcPr>
            <w:tcW w:w="700" w:type="dxa"/>
            <w:tcMar>
              <w:top w:w="0" w:type="dxa"/>
              <w:bottom w:w="0" w:type="dxa"/>
            </w:tcMar>
            <w:vAlign w:val="center"/>
          </w:tcPr>
          <w:p w14:paraId="1A4E8B59" w14:textId="77777777" w:rsidR="00D42A1D" w:rsidRDefault="00000000">
            <w:pPr>
              <w:keepNext/>
              <w:keepLines/>
              <w:spacing w:after="0" w:line="240" w:lineRule="auto"/>
            </w:pPr>
            <w:r>
              <w:rPr>
                <w:sz w:val="18"/>
              </w:rPr>
              <w:t>3113</w:t>
            </w:r>
          </w:p>
        </w:tc>
        <w:tc>
          <w:tcPr>
            <w:tcW w:w="3180" w:type="dxa"/>
            <w:tcMar>
              <w:top w:w="0" w:type="dxa"/>
              <w:bottom w:w="0" w:type="dxa"/>
            </w:tcMar>
            <w:vAlign w:val="center"/>
          </w:tcPr>
          <w:p w14:paraId="5244897B" w14:textId="77777777" w:rsidR="00D42A1D" w:rsidRDefault="00000000">
            <w:pPr>
              <w:keepNext/>
              <w:keepLines/>
              <w:spacing w:after="0" w:line="240" w:lineRule="auto"/>
            </w:pPr>
            <w:r>
              <w:rPr>
                <w:sz w:val="18"/>
              </w:rPr>
              <w:t>Plaće za prekovremeni rad</w:t>
            </w:r>
          </w:p>
        </w:tc>
        <w:tc>
          <w:tcPr>
            <w:tcW w:w="700" w:type="dxa"/>
            <w:tcMar>
              <w:top w:w="0" w:type="dxa"/>
              <w:bottom w:w="0" w:type="dxa"/>
            </w:tcMar>
            <w:vAlign w:val="center"/>
          </w:tcPr>
          <w:p w14:paraId="2A5B1DB5" w14:textId="77777777" w:rsidR="00D42A1D" w:rsidRDefault="00000000">
            <w:pPr>
              <w:keepNext/>
              <w:keepLines/>
              <w:spacing w:after="0" w:line="240" w:lineRule="auto"/>
            </w:pPr>
            <w:r>
              <w:rPr>
                <w:sz w:val="18"/>
              </w:rPr>
              <w:t>3113</w:t>
            </w:r>
          </w:p>
        </w:tc>
        <w:tc>
          <w:tcPr>
            <w:tcW w:w="1860" w:type="dxa"/>
            <w:tcMar>
              <w:top w:w="0" w:type="dxa"/>
              <w:bottom w:w="0" w:type="dxa"/>
            </w:tcMar>
            <w:vAlign w:val="center"/>
          </w:tcPr>
          <w:p w14:paraId="048F836C" w14:textId="77777777" w:rsidR="00D42A1D" w:rsidRDefault="00000000">
            <w:pPr>
              <w:keepNext/>
              <w:keepLines/>
              <w:spacing w:after="0" w:line="240" w:lineRule="auto"/>
              <w:jc w:val="right"/>
            </w:pPr>
            <w:r>
              <w:rPr>
                <w:sz w:val="18"/>
              </w:rPr>
              <w:t>36.459,83</w:t>
            </w:r>
          </w:p>
        </w:tc>
        <w:tc>
          <w:tcPr>
            <w:tcW w:w="1860" w:type="dxa"/>
            <w:tcMar>
              <w:top w:w="0" w:type="dxa"/>
              <w:bottom w:w="0" w:type="dxa"/>
            </w:tcMar>
            <w:vAlign w:val="center"/>
          </w:tcPr>
          <w:p w14:paraId="10B17179" w14:textId="77777777" w:rsidR="00D42A1D" w:rsidRDefault="00000000">
            <w:pPr>
              <w:keepNext/>
              <w:keepLines/>
              <w:spacing w:after="0" w:line="240" w:lineRule="auto"/>
              <w:jc w:val="right"/>
            </w:pPr>
            <w:r>
              <w:rPr>
                <w:sz w:val="18"/>
              </w:rPr>
              <w:t>30.895,88</w:t>
            </w:r>
          </w:p>
        </w:tc>
        <w:tc>
          <w:tcPr>
            <w:tcW w:w="700" w:type="dxa"/>
            <w:tcMar>
              <w:top w:w="0" w:type="dxa"/>
              <w:bottom w:w="0" w:type="dxa"/>
            </w:tcMar>
            <w:vAlign w:val="center"/>
          </w:tcPr>
          <w:p w14:paraId="025ADB05" w14:textId="77777777" w:rsidR="00D42A1D" w:rsidRDefault="00000000">
            <w:pPr>
              <w:keepNext/>
              <w:keepLines/>
              <w:spacing w:after="0" w:line="240" w:lineRule="auto"/>
              <w:jc w:val="right"/>
            </w:pPr>
            <w:r>
              <w:rPr>
                <w:sz w:val="18"/>
              </w:rPr>
              <w:t>84,7</w:t>
            </w:r>
          </w:p>
        </w:tc>
      </w:tr>
    </w:tbl>
    <w:p w14:paraId="3EF255DA" w14:textId="77777777" w:rsidR="00D42A1D" w:rsidRDefault="00D42A1D">
      <w:pPr>
        <w:spacing w:after="0"/>
      </w:pPr>
    </w:p>
    <w:p w14:paraId="71D472C5" w14:textId="77777777" w:rsidR="00D42A1D" w:rsidRDefault="00000000">
      <w:r>
        <w:t>Rashodi za plaće za prekovremeni rad manji su za 15,3 % u odnosu na prethodnu godinu zbog smanjene potrebe za pružanjem tržišnih usluga izvan redovnog radnog vremena.</w:t>
      </w:r>
    </w:p>
    <w:p w14:paraId="7E43E2F4" w14:textId="77777777" w:rsidR="00D42A1D" w:rsidRDefault="00D42A1D"/>
    <w:p w14:paraId="0D66A05B" w14:textId="77777777" w:rsidR="00D42A1D"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497080C" w14:textId="77777777">
        <w:trPr>
          <w:cantSplit/>
        </w:trPr>
        <w:tc>
          <w:tcPr>
            <w:tcW w:w="700" w:type="dxa"/>
            <w:shd w:val="clear" w:color="auto" w:fill="E7F0F9"/>
            <w:tcMar>
              <w:top w:w="0" w:type="dxa"/>
              <w:bottom w:w="0" w:type="dxa"/>
            </w:tcMar>
            <w:vAlign w:val="center"/>
          </w:tcPr>
          <w:p w14:paraId="35228452"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3B1FA6"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39DF52"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393996"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62FF72"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EE649F" w14:textId="77777777" w:rsidR="00D42A1D" w:rsidRDefault="00000000">
            <w:pPr>
              <w:keepNext/>
              <w:keepLines/>
              <w:spacing w:after="0" w:line="240" w:lineRule="auto"/>
              <w:jc w:val="center"/>
            </w:pPr>
            <w:r>
              <w:rPr>
                <w:b/>
                <w:sz w:val="18"/>
              </w:rPr>
              <w:t>Indeks (%)</w:t>
            </w:r>
          </w:p>
        </w:tc>
      </w:tr>
      <w:tr w:rsidR="00D42A1D" w14:paraId="4AB1DB73" w14:textId="77777777">
        <w:trPr>
          <w:cantSplit/>
          <w:trHeight w:val="560"/>
        </w:trPr>
        <w:tc>
          <w:tcPr>
            <w:tcW w:w="700" w:type="dxa"/>
            <w:tcMar>
              <w:top w:w="0" w:type="dxa"/>
              <w:bottom w:w="0" w:type="dxa"/>
            </w:tcMar>
            <w:vAlign w:val="center"/>
          </w:tcPr>
          <w:p w14:paraId="011C7780" w14:textId="77777777" w:rsidR="00D42A1D" w:rsidRDefault="00000000">
            <w:pPr>
              <w:keepNext/>
              <w:keepLines/>
              <w:spacing w:after="0" w:line="240" w:lineRule="auto"/>
            </w:pPr>
            <w:r>
              <w:rPr>
                <w:sz w:val="18"/>
              </w:rPr>
              <w:t>3114</w:t>
            </w:r>
          </w:p>
        </w:tc>
        <w:tc>
          <w:tcPr>
            <w:tcW w:w="3180" w:type="dxa"/>
            <w:tcMar>
              <w:top w:w="0" w:type="dxa"/>
              <w:bottom w:w="0" w:type="dxa"/>
            </w:tcMar>
            <w:vAlign w:val="center"/>
          </w:tcPr>
          <w:p w14:paraId="3C211363" w14:textId="77777777" w:rsidR="00D42A1D" w:rsidRDefault="00000000">
            <w:pPr>
              <w:keepNext/>
              <w:keepLines/>
              <w:spacing w:after="0" w:line="240" w:lineRule="auto"/>
            </w:pPr>
            <w:r>
              <w:rPr>
                <w:sz w:val="18"/>
              </w:rPr>
              <w:t>Plaće za posebne uvjete rada</w:t>
            </w:r>
          </w:p>
        </w:tc>
        <w:tc>
          <w:tcPr>
            <w:tcW w:w="700" w:type="dxa"/>
            <w:tcMar>
              <w:top w:w="0" w:type="dxa"/>
              <w:bottom w:w="0" w:type="dxa"/>
            </w:tcMar>
            <w:vAlign w:val="center"/>
          </w:tcPr>
          <w:p w14:paraId="5BF1850C" w14:textId="77777777" w:rsidR="00D42A1D" w:rsidRDefault="00000000">
            <w:pPr>
              <w:keepNext/>
              <w:keepLines/>
              <w:spacing w:after="0" w:line="240" w:lineRule="auto"/>
            </w:pPr>
            <w:r>
              <w:rPr>
                <w:sz w:val="18"/>
              </w:rPr>
              <w:t>3114</w:t>
            </w:r>
          </w:p>
        </w:tc>
        <w:tc>
          <w:tcPr>
            <w:tcW w:w="1860" w:type="dxa"/>
            <w:tcMar>
              <w:top w:w="0" w:type="dxa"/>
              <w:bottom w:w="0" w:type="dxa"/>
            </w:tcMar>
            <w:vAlign w:val="center"/>
          </w:tcPr>
          <w:p w14:paraId="5B89F89F" w14:textId="77777777" w:rsidR="00D42A1D" w:rsidRDefault="00000000">
            <w:pPr>
              <w:keepNext/>
              <w:keepLines/>
              <w:spacing w:after="0" w:line="240" w:lineRule="auto"/>
              <w:jc w:val="right"/>
            </w:pPr>
            <w:r>
              <w:rPr>
                <w:sz w:val="18"/>
              </w:rPr>
              <w:t>7.136,29</w:t>
            </w:r>
          </w:p>
        </w:tc>
        <w:tc>
          <w:tcPr>
            <w:tcW w:w="1860" w:type="dxa"/>
            <w:tcMar>
              <w:top w:w="0" w:type="dxa"/>
              <w:bottom w:w="0" w:type="dxa"/>
            </w:tcMar>
            <w:vAlign w:val="center"/>
          </w:tcPr>
          <w:p w14:paraId="5713CEBE" w14:textId="77777777" w:rsidR="00D42A1D" w:rsidRDefault="00000000">
            <w:pPr>
              <w:keepNext/>
              <w:keepLines/>
              <w:spacing w:after="0" w:line="240" w:lineRule="auto"/>
              <w:jc w:val="right"/>
            </w:pPr>
            <w:r>
              <w:rPr>
                <w:sz w:val="18"/>
              </w:rPr>
              <w:t>0,00</w:t>
            </w:r>
          </w:p>
        </w:tc>
        <w:tc>
          <w:tcPr>
            <w:tcW w:w="700" w:type="dxa"/>
            <w:tcMar>
              <w:top w:w="0" w:type="dxa"/>
              <w:bottom w:w="0" w:type="dxa"/>
            </w:tcMar>
            <w:vAlign w:val="center"/>
          </w:tcPr>
          <w:p w14:paraId="2DEF26D7" w14:textId="77777777" w:rsidR="00D42A1D" w:rsidRDefault="00000000">
            <w:pPr>
              <w:keepNext/>
              <w:keepLines/>
              <w:spacing w:after="0" w:line="240" w:lineRule="auto"/>
              <w:jc w:val="right"/>
            </w:pPr>
            <w:r>
              <w:rPr>
                <w:sz w:val="18"/>
              </w:rPr>
              <w:t>0</w:t>
            </w:r>
          </w:p>
        </w:tc>
      </w:tr>
    </w:tbl>
    <w:p w14:paraId="243CA059" w14:textId="77777777" w:rsidR="00D42A1D" w:rsidRDefault="00D42A1D">
      <w:pPr>
        <w:spacing w:after="0"/>
      </w:pPr>
    </w:p>
    <w:p w14:paraId="44E03A71" w14:textId="77777777" w:rsidR="00D42A1D" w:rsidRDefault="00000000">
      <w:r>
        <w:t>Rashodi plaće za posebne uvjete rada nisu ostvareni u izvještajnom razdoblju, budući da su primjenom Zakona o plaćama u državnoj službi i javnim službama posebni uvjeti rada uključeni u koeficijent.</w:t>
      </w:r>
    </w:p>
    <w:p w14:paraId="692EDF29" w14:textId="77777777" w:rsidR="00D42A1D" w:rsidRDefault="00D42A1D"/>
    <w:p w14:paraId="46340721" w14:textId="77777777" w:rsidR="00D42A1D"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29B5075" w14:textId="77777777">
        <w:trPr>
          <w:cantSplit/>
        </w:trPr>
        <w:tc>
          <w:tcPr>
            <w:tcW w:w="700" w:type="dxa"/>
            <w:shd w:val="clear" w:color="auto" w:fill="E7F0F9"/>
            <w:tcMar>
              <w:top w:w="0" w:type="dxa"/>
              <w:bottom w:w="0" w:type="dxa"/>
            </w:tcMar>
            <w:vAlign w:val="center"/>
          </w:tcPr>
          <w:p w14:paraId="550251A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037D9C"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6B2E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38EFBF"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527151"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D215CE" w14:textId="77777777" w:rsidR="00D42A1D" w:rsidRDefault="00000000">
            <w:pPr>
              <w:keepNext/>
              <w:keepLines/>
              <w:spacing w:after="0" w:line="240" w:lineRule="auto"/>
              <w:jc w:val="center"/>
            </w:pPr>
            <w:r>
              <w:rPr>
                <w:b/>
                <w:sz w:val="18"/>
              </w:rPr>
              <w:t>Indeks (%)</w:t>
            </w:r>
          </w:p>
        </w:tc>
      </w:tr>
      <w:tr w:rsidR="00D42A1D" w14:paraId="3C52D60E" w14:textId="77777777">
        <w:trPr>
          <w:cantSplit/>
          <w:trHeight w:val="560"/>
        </w:trPr>
        <w:tc>
          <w:tcPr>
            <w:tcW w:w="700" w:type="dxa"/>
            <w:tcMar>
              <w:top w:w="0" w:type="dxa"/>
              <w:bottom w:w="0" w:type="dxa"/>
            </w:tcMar>
            <w:vAlign w:val="center"/>
          </w:tcPr>
          <w:p w14:paraId="5B6A836D" w14:textId="77777777" w:rsidR="00D42A1D" w:rsidRDefault="00000000">
            <w:pPr>
              <w:keepNext/>
              <w:keepLines/>
              <w:spacing w:after="0" w:line="240" w:lineRule="auto"/>
            </w:pPr>
            <w:r>
              <w:rPr>
                <w:sz w:val="18"/>
              </w:rPr>
              <w:t>312</w:t>
            </w:r>
          </w:p>
        </w:tc>
        <w:tc>
          <w:tcPr>
            <w:tcW w:w="3180" w:type="dxa"/>
            <w:tcMar>
              <w:top w:w="0" w:type="dxa"/>
              <w:bottom w:w="0" w:type="dxa"/>
            </w:tcMar>
            <w:vAlign w:val="center"/>
          </w:tcPr>
          <w:p w14:paraId="2040CE28" w14:textId="77777777" w:rsidR="00D42A1D"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71319B09" w14:textId="77777777" w:rsidR="00D42A1D" w:rsidRDefault="00000000">
            <w:pPr>
              <w:keepNext/>
              <w:keepLines/>
              <w:spacing w:after="0" w:line="240" w:lineRule="auto"/>
            </w:pPr>
            <w:r>
              <w:rPr>
                <w:sz w:val="18"/>
              </w:rPr>
              <w:t>312</w:t>
            </w:r>
          </w:p>
        </w:tc>
        <w:tc>
          <w:tcPr>
            <w:tcW w:w="1860" w:type="dxa"/>
            <w:tcMar>
              <w:top w:w="0" w:type="dxa"/>
              <w:bottom w:w="0" w:type="dxa"/>
            </w:tcMar>
            <w:vAlign w:val="center"/>
          </w:tcPr>
          <w:p w14:paraId="1715A58D" w14:textId="77777777" w:rsidR="00D42A1D" w:rsidRDefault="00000000">
            <w:pPr>
              <w:keepNext/>
              <w:keepLines/>
              <w:spacing w:after="0" w:line="240" w:lineRule="auto"/>
              <w:jc w:val="right"/>
            </w:pPr>
            <w:r>
              <w:rPr>
                <w:sz w:val="18"/>
              </w:rPr>
              <w:t>317.811,01</w:t>
            </w:r>
          </w:p>
        </w:tc>
        <w:tc>
          <w:tcPr>
            <w:tcW w:w="1860" w:type="dxa"/>
            <w:tcMar>
              <w:top w:w="0" w:type="dxa"/>
              <w:bottom w:w="0" w:type="dxa"/>
            </w:tcMar>
            <w:vAlign w:val="center"/>
          </w:tcPr>
          <w:p w14:paraId="347CE0AC" w14:textId="77777777" w:rsidR="00D42A1D" w:rsidRDefault="00000000">
            <w:pPr>
              <w:keepNext/>
              <w:keepLines/>
              <w:spacing w:after="0" w:line="240" w:lineRule="auto"/>
              <w:jc w:val="right"/>
            </w:pPr>
            <w:r>
              <w:rPr>
                <w:sz w:val="18"/>
              </w:rPr>
              <w:t>289.008,09</w:t>
            </w:r>
          </w:p>
        </w:tc>
        <w:tc>
          <w:tcPr>
            <w:tcW w:w="700" w:type="dxa"/>
            <w:tcMar>
              <w:top w:w="0" w:type="dxa"/>
              <w:bottom w:w="0" w:type="dxa"/>
            </w:tcMar>
            <w:vAlign w:val="center"/>
          </w:tcPr>
          <w:p w14:paraId="35C40725" w14:textId="77777777" w:rsidR="00D42A1D" w:rsidRDefault="00000000">
            <w:pPr>
              <w:keepNext/>
              <w:keepLines/>
              <w:spacing w:after="0" w:line="240" w:lineRule="auto"/>
              <w:jc w:val="right"/>
            </w:pPr>
            <w:r>
              <w:rPr>
                <w:sz w:val="18"/>
              </w:rPr>
              <w:t>90,9</w:t>
            </w:r>
          </w:p>
        </w:tc>
      </w:tr>
    </w:tbl>
    <w:p w14:paraId="50EAB917" w14:textId="77777777" w:rsidR="00D42A1D" w:rsidRDefault="00D42A1D">
      <w:pPr>
        <w:spacing w:after="0"/>
      </w:pPr>
    </w:p>
    <w:p w14:paraId="57CB97AC" w14:textId="77777777" w:rsidR="00D42A1D" w:rsidRDefault="00000000">
      <w:r>
        <w:t>Ostali rashodi za zaposlene manji su za 9,1 % u odnosu na prethodnu godinu.</w:t>
      </w:r>
    </w:p>
    <w:p w14:paraId="3886860A" w14:textId="77777777" w:rsidR="00D42A1D" w:rsidRDefault="00D42A1D"/>
    <w:p w14:paraId="1BD0FE55" w14:textId="77777777" w:rsidR="00D42A1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9B2229A" w14:textId="77777777">
        <w:trPr>
          <w:cantSplit/>
        </w:trPr>
        <w:tc>
          <w:tcPr>
            <w:tcW w:w="700" w:type="dxa"/>
            <w:shd w:val="clear" w:color="auto" w:fill="E7F0F9"/>
            <w:tcMar>
              <w:top w:w="0" w:type="dxa"/>
              <w:bottom w:w="0" w:type="dxa"/>
            </w:tcMar>
            <w:vAlign w:val="center"/>
          </w:tcPr>
          <w:p w14:paraId="3BB9CE6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304937"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5B03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F67477"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DED983"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4B6016" w14:textId="77777777" w:rsidR="00D42A1D" w:rsidRDefault="00000000">
            <w:pPr>
              <w:keepNext/>
              <w:keepLines/>
              <w:spacing w:after="0" w:line="240" w:lineRule="auto"/>
              <w:jc w:val="center"/>
            </w:pPr>
            <w:r>
              <w:rPr>
                <w:b/>
                <w:sz w:val="18"/>
              </w:rPr>
              <w:t>Indeks (%)</w:t>
            </w:r>
          </w:p>
        </w:tc>
      </w:tr>
      <w:tr w:rsidR="00D42A1D" w14:paraId="1AFB9CB9" w14:textId="77777777">
        <w:trPr>
          <w:cantSplit/>
          <w:trHeight w:val="560"/>
        </w:trPr>
        <w:tc>
          <w:tcPr>
            <w:tcW w:w="700" w:type="dxa"/>
            <w:tcMar>
              <w:top w:w="0" w:type="dxa"/>
              <w:bottom w:w="0" w:type="dxa"/>
            </w:tcMar>
            <w:vAlign w:val="center"/>
          </w:tcPr>
          <w:p w14:paraId="71E65C63" w14:textId="77777777" w:rsidR="00D42A1D" w:rsidRDefault="00000000">
            <w:pPr>
              <w:keepNext/>
              <w:keepLines/>
              <w:spacing w:after="0" w:line="240" w:lineRule="auto"/>
            </w:pPr>
            <w:r>
              <w:rPr>
                <w:sz w:val="18"/>
              </w:rPr>
              <w:t>313</w:t>
            </w:r>
          </w:p>
        </w:tc>
        <w:tc>
          <w:tcPr>
            <w:tcW w:w="3180" w:type="dxa"/>
            <w:tcMar>
              <w:top w:w="0" w:type="dxa"/>
              <w:bottom w:w="0" w:type="dxa"/>
            </w:tcMar>
            <w:vAlign w:val="center"/>
          </w:tcPr>
          <w:p w14:paraId="2D733821" w14:textId="77777777" w:rsidR="00D42A1D"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383D0EB3" w14:textId="77777777" w:rsidR="00D42A1D" w:rsidRDefault="00000000">
            <w:pPr>
              <w:keepNext/>
              <w:keepLines/>
              <w:spacing w:after="0" w:line="240" w:lineRule="auto"/>
            </w:pPr>
            <w:r>
              <w:rPr>
                <w:sz w:val="18"/>
              </w:rPr>
              <w:t>313</w:t>
            </w:r>
          </w:p>
        </w:tc>
        <w:tc>
          <w:tcPr>
            <w:tcW w:w="1860" w:type="dxa"/>
            <w:tcMar>
              <w:top w:w="0" w:type="dxa"/>
              <w:bottom w:w="0" w:type="dxa"/>
            </w:tcMar>
            <w:vAlign w:val="center"/>
          </w:tcPr>
          <w:p w14:paraId="1969B229" w14:textId="77777777" w:rsidR="00D42A1D" w:rsidRDefault="00000000">
            <w:pPr>
              <w:keepNext/>
              <w:keepLines/>
              <w:spacing w:after="0" w:line="240" w:lineRule="auto"/>
              <w:jc w:val="right"/>
            </w:pPr>
            <w:r>
              <w:rPr>
                <w:sz w:val="18"/>
              </w:rPr>
              <w:t>1.371.884,83</w:t>
            </w:r>
          </w:p>
        </w:tc>
        <w:tc>
          <w:tcPr>
            <w:tcW w:w="1860" w:type="dxa"/>
            <w:tcMar>
              <w:top w:w="0" w:type="dxa"/>
              <w:bottom w:w="0" w:type="dxa"/>
            </w:tcMar>
            <w:vAlign w:val="center"/>
          </w:tcPr>
          <w:p w14:paraId="06E48D2A" w14:textId="77777777" w:rsidR="00D42A1D" w:rsidRDefault="00000000">
            <w:pPr>
              <w:keepNext/>
              <w:keepLines/>
              <w:spacing w:after="0" w:line="240" w:lineRule="auto"/>
              <w:jc w:val="right"/>
            </w:pPr>
            <w:r>
              <w:rPr>
                <w:sz w:val="18"/>
              </w:rPr>
              <w:t>1.477.798,24</w:t>
            </w:r>
          </w:p>
        </w:tc>
        <w:tc>
          <w:tcPr>
            <w:tcW w:w="700" w:type="dxa"/>
            <w:tcMar>
              <w:top w:w="0" w:type="dxa"/>
              <w:bottom w:w="0" w:type="dxa"/>
            </w:tcMar>
            <w:vAlign w:val="center"/>
          </w:tcPr>
          <w:p w14:paraId="09083590" w14:textId="77777777" w:rsidR="00D42A1D" w:rsidRDefault="00000000">
            <w:pPr>
              <w:keepNext/>
              <w:keepLines/>
              <w:spacing w:after="0" w:line="240" w:lineRule="auto"/>
              <w:jc w:val="right"/>
            </w:pPr>
            <w:r>
              <w:rPr>
                <w:sz w:val="18"/>
              </w:rPr>
              <w:t>107,7</w:t>
            </w:r>
          </w:p>
        </w:tc>
      </w:tr>
    </w:tbl>
    <w:p w14:paraId="41B81CA7" w14:textId="77777777" w:rsidR="00D42A1D" w:rsidRDefault="00D42A1D">
      <w:pPr>
        <w:spacing w:after="0"/>
      </w:pPr>
    </w:p>
    <w:p w14:paraId="4F301C64" w14:textId="77777777" w:rsidR="00D42A1D" w:rsidRDefault="00000000">
      <w:r>
        <w:t>Rashodi za doprinose na plaću veći su za 7,7 % u odnosu na prethodnu godinu, uslijed povećanja osnovice za obračun plaće temeljem kolektivnog ugovora za zaposlenike u javnim službama.</w:t>
      </w:r>
    </w:p>
    <w:p w14:paraId="03BE0D7C" w14:textId="77777777" w:rsidR="00D42A1D" w:rsidRDefault="00D42A1D"/>
    <w:p w14:paraId="2D1809C4" w14:textId="77777777" w:rsidR="00D42A1D"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D663EB3" w14:textId="77777777">
        <w:trPr>
          <w:cantSplit/>
        </w:trPr>
        <w:tc>
          <w:tcPr>
            <w:tcW w:w="700" w:type="dxa"/>
            <w:shd w:val="clear" w:color="auto" w:fill="E7F0F9"/>
            <w:tcMar>
              <w:top w:w="0" w:type="dxa"/>
              <w:bottom w:w="0" w:type="dxa"/>
            </w:tcMar>
            <w:vAlign w:val="center"/>
          </w:tcPr>
          <w:p w14:paraId="0E3B7521"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092D0F"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126985"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6701AF"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B885D7"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F37F45" w14:textId="77777777" w:rsidR="00D42A1D" w:rsidRDefault="00000000">
            <w:pPr>
              <w:keepNext/>
              <w:keepLines/>
              <w:spacing w:after="0" w:line="240" w:lineRule="auto"/>
              <w:jc w:val="center"/>
            </w:pPr>
            <w:r>
              <w:rPr>
                <w:b/>
                <w:sz w:val="18"/>
              </w:rPr>
              <w:t>Indeks (%)</w:t>
            </w:r>
          </w:p>
        </w:tc>
      </w:tr>
      <w:tr w:rsidR="00D42A1D" w14:paraId="2A78384B" w14:textId="77777777">
        <w:trPr>
          <w:cantSplit/>
          <w:trHeight w:val="560"/>
        </w:trPr>
        <w:tc>
          <w:tcPr>
            <w:tcW w:w="700" w:type="dxa"/>
            <w:tcMar>
              <w:top w:w="0" w:type="dxa"/>
              <w:bottom w:w="0" w:type="dxa"/>
            </w:tcMar>
            <w:vAlign w:val="center"/>
          </w:tcPr>
          <w:p w14:paraId="3680418E" w14:textId="77777777" w:rsidR="00D42A1D" w:rsidRDefault="00000000">
            <w:pPr>
              <w:keepNext/>
              <w:keepLines/>
              <w:spacing w:after="0" w:line="240" w:lineRule="auto"/>
            </w:pPr>
            <w:r>
              <w:rPr>
                <w:sz w:val="18"/>
              </w:rPr>
              <w:t>32</w:t>
            </w:r>
          </w:p>
        </w:tc>
        <w:tc>
          <w:tcPr>
            <w:tcW w:w="3180" w:type="dxa"/>
            <w:tcMar>
              <w:top w:w="0" w:type="dxa"/>
              <w:bottom w:w="0" w:type="dxa"/>
            </w:tcMar>
            <w:vAlign w:val="center"/>
          </w:tcPr>
          <w:p w14:paraId="715FA6F8" w14:textId="77777777" w:rsidR="00D42A1D"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7D9575BF" w14:textId="77777777" w:rsidR="00D42A1D" w:rsidRDefault="00000000">
            <w:pPr>
              <w:keepNext/>
              <w:keepLines/>
              <w:spacing w:after="0" w:line="240" w:lineRule="auto"/>
            </w:pPr>
            <w:r>
              <w:rPr>
                <w:sz w:val="18"/>
              </w:rPr>
              <w:t>32</w:t>
            </w:r>
          </w:p>
        </w:tc>
        <w:tc>
          <w:tcPr>
            <w:tcW w:w="1860" w:type="dxa"/>
            <w:tcMar>
              <w:top w:w="0" w:type="dxa"/>
              <w:bottom w:w="0" w:type="dxa"/>
            </w:tcMar>
            <w:vAlign w:val="center"/>
          </w:tcPr>
          <w:p w14:paraId="69D311C0" w14:textId="77777777" w:rsidR="00D42A1D" w:rsidRDefault="00000000">
            <w:pPr>
              <w:keepNext/>
              <w:keepLines/>
              <w:spacing w:after="0" w:line="240" w:lineRule="auto"/>
              <w:jc w:val="right"/>
            </w:pPr>
            <w:r>
              <w:rPr>
                <w:sz w:val="18"/>
              </w:rPr>
              <w:t>3.148.849,10</w:t>
            </w:r>
          </w:p>
        </w:tc>
        <w:tc>
          <w:tcPr>
            <w:tcW w:w="1860" w:type="dxa"/>
            <w:tcMar>
              <w:top w:w="0" w:type="dxa"/>
              <w:bottom w:w="0" w:type="dxa"/>
            </w:tcMar>
            <w:vAlign w:val="center"/>
          </w:tcPr>
          <w:p w14:paraId="615CEC35" w14:textId="77777777" w:rsidR="00D42A1D" w:rsidRDefault="00000000">
            <w:pPr>
              <w:keepNext/>
              <w:keepLines/>
              <w:spacing w:after="0" w:line="240" w:lineRule="auto"/>
              <w:jc w:val="right"/>
            </w:pPr>
            <w:r>
              <w:rPr>
                <w:sz w:val="18"/>
              </w:rPr>
              <w:t>4.675.046,81</w:t>
            </w:r>
          </w:p>
        </w:tc>
        <w:tc>
          <w:tcPr>
            <w:tcW w:w="700" w:type="dxa"/>
            <w:tcMar>
              <w:top w:w="0" w:type="dxa"/>
              <w:bottom w:w="0" w:type="dxa"/>
            </w:tcMar>
            <w:vAlign w:val="center"/>
          </w:tcPr>
          <w:p w14:paraId="44DE97F4" w14:textId="77777777" w:rsidR="00D42A1D" w:rsidRDefault="00000000">
            <w:pPr>
              <w:keepNext/>
              <w:keepLines/>
              <w:spacing w:after="0" w:line="240" w:lineRule="auto"/>
              <w:jc w:val="right"/>
            </w:pPr>
            <w:r>
              <w:rPr>
                <w:sz w:val="18"/>
              </w:rPr>
              <w:t>148,5</w:t>
            </w:r>
          </w:p>
        </w:tc>
      </w:tr>
    </w:tbl>
    <w:p w14:paraId="6114681D" w14:textId="77777777" w:rsidR="00D42A1D" w:rsidRDefault="00D42A1D">
      <w:pPr>
        <w:spacing w:after="0"/>
      </w:pPr>
    </w:p>
    <w:p w14:paraId="66EB1CB0" w14:textId="77777777" w:rsidR="00D42A1D" w:rsidRDefault="00000000">
      <w:r>
        <w:t>Materijalni rashodi veći su za 48,5 % u odnosu na prethodnu godinu.</w:t>
      </w:r>
    </w:p>
    <w:p w14:paraId="64B88B50" w14:textId="77777777" w:rsidR="00D42A1D" w:rsidRDefault="00D42A1D"/>
    <w:p w14:paraId="16C5742D" w14:textId="77777777" w:rsidR="00D42A1D"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4E52709" w14:textId="77777777">
        <w:trPr>
          <w:cantSplit/>
        </w:trPr>
        <w:tc>
          <w:tcPr>
            <w:tcW w:w="700" w:type="dxa"/>
            <w:shd w:val="clear" w:color="auto" w:fill="E7F0F9"/>
            <w:tcMar>
              <w:top w:w="0" w:type="dxa"/>
              <w:bottom w:w="0" w:type="dxa"/>
            </w:tcMar>
            <w:vAlign w:val="center"/>
          </w:tcPr>
          <w:p w14:paraId="30069C5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A8A614"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F7F307"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33425C"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85B610"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A65A5B" w14:textId="77777777" w:rsidR="00D42A1D" w:rsidRDefault="00000000">
            <w:pPr>
              <w:keepNext/>
              <w:keepLines/>
              <w:spacing w:after="0" w:line="240" w:lineRule="auto"/>
              <w:jc w:val="center"/>
            </w:pPr>
            <w:r>
              <w:rPr>
                <w:b/>
                <w:sz w:val="18"/>
              </w:rPr>
              <w:t>Indeks (%)</w:t>
            </w:r>
          </w:p>
        </w:tc>
      </w:tr>
      <w:tr w:rsidR="00D42A1D" w14:paraId="79CAF337" w14:textId="77777777">
        <w:trPr>
          <w:cantSplit/>
          <w:trHeight w:val="560"/>
        </w:trPr>
        <w:tc>
          <w:tcPr>
            <w:tcW w:w="700" w:type="dxa"/>
            <w:tcMar>
              <w:top w:w="0" w:type="dxa"/>
              <w:bottom w:w="0" w:type="dxa"/>
            </w:tcMar>
            <w:vAlign w:val="center"/>
          </w:tcPr>
          <w:p w14:paraId="66172CCE" w14:textId="77777777" w:rsidR="00D42A1D" w:rsidRDefault="00000000">
            <w:pPr>
              <w:keepNext/>
              <w:keepLines/>
              <w:spacing w:after="0" w:line="240" w:lineRule="auto"/>
            </w:pPr>
            <w:r>
              <w:rPr>
                <w:sz w:val="18"/>
              </w:rPr>
              <w:t>3211</w:t>
            </w:r>
          </w:p>
        </w:tc>
        <w:tc>
          <w:tcPr>
            <w:tcW w:w="3180" w:type="dxa"/>
            <w:tcMar>
              <w:top w:w="0" w:type="dxa"/>
              <w:bottom w:w="0" w:type="dxa"/>
            </w:tcMar>
            <w:vAlign w:val="center"/>
          </w:tcPr>
          <w:p w14:paraId="221EBEF1" w14:textId="77777777" w:rsidR="00D42A1D" w:rsidRDefault="00000000">
            <w:pPr>
              <w:keepNext/>
              <w:keepLines/>
              <w:spacing w:after="0" w:line="240" w:lineRule="auto"/>
            </w:pPr>
            <w:r>
              <w:rPr>
                <w:sz w:val="18"/>
              </w:rPr>
              <w:t>Službena putovanja</w:t>
            </w:r>
          </w:p>
        </w:tc>
        <w:tc>
          <w:tcPr>
            <w:tcW w:w="700" w:type="dxa"/>
            <w:tcMar>
              <w:top w:w="0" w:type="dxa"/>
              <w:bottom w:w="0" w:type="dxa"/>
            </w:tcMar>
            <w:vAlign w:val="center"/>
          </w:tcPr>
          <w:p w14:paraId="108FF0CE" w14:textId="77777777" w:rsidR="00D42A1D" w:rsidRDefault="00000000">
            <w:pPr>
              <w:keepNext/>
              <w:keepLines/>
              <w:spacing w:after="0" w:line="240" w:lineRule="auto"/>
            </w:pPr>
            <w:r>
              <w:rPr>
                <w:sz w:val="18"/>
              </w:rPr>
              <w:t>3211</w:t>
            </w:r>
          </w:p>
        </w:tc>
        <w:tc>
          <w:tcPr>
            <w:tcW w:w="1860" w:type="dxa"/>
            <w:tcMar>
              <w:top w:w="0" w:type="dxa"/>
              <w:bottom w:w="0" w:type="dxa"/>
            </w:tcMar>
            <w:vAlign w:val="center"/>
          </w:tcPr>
          <w:p w14:paraId="7D15CCB9" w14:textId="77777777" w:rsidR="00D42A1D" w:rsidRDefault="00000000">
            <w:pPr>
              <w:keepNext/>
              <w:keepLines/>
              <w:spacing w:after="0" w:line="240" w:lineRule="auto"/>
              <w:jc w:val="right"/>
            </w:pPr>
            <w:r>
              <w:rPr>
                <w:sz w:val="18"/>
              </w:rPr>
              <w:t>29.920,33</w:t>
            </w:r>
          </w:p>
        </w:tc>
        <w:tc>
          <w:tcPr>
            <w:tcW w:w="1860" w:type="dxa"/>
            <w:tcMar>
              <w:top w:w="0" w:type="dxa"/>
              <w:bottom w:w="0" w:type="dxa"/>
            </w:tcMar>
            <w:vAlign w:val="center"/>
          </w:tcPr>
          <w:p w14:paraId="485BD6C2" w14:textId="77777777" w:rsidR="00D42A1D" w:rsidRDefault="00000000">
            <w:pPr>
              <w:keepNext/>
              <w:keepLines/>
              <w:spacing w:after="0" w:line="240" w:lineRule="auto"/>
              <w:jc w:val="right"/>
            </w:pPr>
            <w:r>
              <w:rPr>
                <w:sz w:val="18"/>
              </w:rPr>
              <w:t>17.645,74</w:t>
            </w:r>
          </w:p>
        </w:tc>
        <w:tc>
          <w:tcPr>
            <w:tcW w:w="700" w:type="dxa"/>
            <w:tcMar>
              <w:top w:w="0" w:type="dxa"/>
              <w:bottom w:w="0" w:type="dxa"/>
            </w:tcMar>
            <w:vAlign w:val="center"/>
          </w:tcPr>
          <w:p w14:paraId="064AAC91" w14:textId="77777777" w:rsidR="00D42A1D" w:rsidRDefault="00000000">
            <w:pPr>
              <w:keepNext/>
              <w:keepLines/>
              <w:spacing w:after="0" w:line="240" w:lineRule="auto"/>
              <w:jc w:val="right"/>
            </w:pPr>
            <w:r>
              <w:rPr>
                <w:sz w:val="18"/>
              </w:rPr>
              <w:t>59,0</w:t>
            </w:r>
          </w:p>
        </w:tc>
      </w:tr>
    </w:tbl>
    <w:p w14:paraId="79E17C30" w14:textId="77777777" w:rsidR="00D42A1D" w:rsidRDefault="00D42A1D">
      <w:pPr>
        <w:spacing w:after="0"/>
      </w:pPr>
    </w:p>
    <w:p w14:paraId="5A663D57" w14:textId="77777777" w:rsidR="00D42A1D" w:rsidRDefault="00000000">
      <w:r>
        <w:t>Rashodi za službena putovanja manji su za 41 % zbog manjeg broja realiziranih službenih putovanja u izvještajnom razdoblju.</w:t>
      </w:r>
    </w:p>
    <w:p w14:paraId="1F4C0ED8" w14:textId="77777777" w:rsidR="00D42A1D" w:rsidRDefault="00D42A1D"/>
    <w:p w14:paraId="43E23EF3" w14:textId="77777777" w:rsidR="00D42A1D"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749D81A6" w14:textId="77777777">
        <w:trPr>
          <w:cantSplit/>
        </w:trPr>
        <w:tc>
          <w:tcPr>
            <w:tcW w:w="700" w:type="dxa"/>
            <w:shd w:val="clear" w:color="auto" w:fill="E7F0F9"/>
            <w:tcMar>
              <w:top w:w="0" w:type="dxa"/>
              <w:bottom w:w="0" w:type="dxa"/>
            </w:tcMar>
            <w:vAlign w:val="center"/>
          </w:tcPr>
          <w:p w14:paraId="5995B8E2"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E29050"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C74194"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2B8F8D"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2EE452"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F9FE4C" w14:textId="77777777" w:rsidR="00D42A1D" w:rsidRDefault="00000000">
            <w:pPr>
              <w:keepNext/>
              <w:keepLines/>
              <w:spacing w:after="0" w:line="240" w:lineRule="auto"/>
              <w:jc w:val="center"/>
            </w:pPr>
            <w:r>
              <w:rPr>
                <w:b/>
                <w:sz w:val="18"/>
              </w:rPr>
              <w:t>Indeks (%)</w:t>
            </w:r>
          </w:p>
        </w:tc>
      </w:tr>
      <w:tr w:rsidR="00D42A1D" w14:paraId="3240C280" w14:textId="77777777">
        <w:trPr>
          <w:cantSplit/>
          <w:trHeight w:val="560"/>
        </w:trPr>
        <w:tc>
          <w:tcPr>
            <w:tcW w:w="700" w:type="dxa"/>
            <w:tcMar>
              <w:top w:w="0" w:type="dxa"/>
              <w:bottom w:w="0" w:type="dxa"/>
            </w:tcMar>
            <w:vAlign w:val="center"/>
          </w:tcPr>
          <w:p w14:paraId="5983A78D" w14:textId="77777777" w:rsidR="00D42A1D" w:rsidRDefault="00000000">
            <w:pPr>
              <w:keepNext/>
              <w:keepLines/>
              <w:spacing w:after="0" w:line="240" w:lineRule="auto"/>
            </w:pPr>
            <w:r>
              <w:rPr>
                <w:sz w:val="18"/>
              </w:rPr>
              <w:t>3212</w:t>
            </w:r>
          </w:p>
        </w:tc>
        <w:tc>
          <w:tcPr>
            <w:tcW w:w="3180" w:type="dxa"/>
            <w:tcMar>
              <w:top w:w="0" w:type="dxa"/>
              <w:bottom w:w="0" w:type="dxa"/>
            </w:tcMar>
            <w:vAlign w:val="center"/>
          </w:tcPr>
          <w:p w14:paraId="2ABFBBF1" w14:textId="77777777" w:rsidR="00D42A1D"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899DFB9" w14:textId="77777777" w:rsidR="00D42A1D" w:rsidRDefault="00000000">
            <w:pPr>
              <w:keepNext/>
              <w:keepLines/>
              <w:spacing w:after="0" w:line="240" w:lineRule="auto"/>
            </w:pPr>
            <w:r>
              <w:rPr>
                <w:sz w:val="18"/>
              </w:rPr>
              <w:t>3212</w:t>
            </w:r>
          </w:p>
        </w:tc>
        <w:tc>
          <w:tcPr>
            <w:tcW w:w="1860" w:type="dxa"/>
            <w:tcMar>
              <w:top w:w="0" w:type="dxa"/>
              <w:bottom w:w="0" w:type="dxa"/>
            </w:tcMar>
            <w:vAlign w:val="center"/>
          </w:tcPr>
          <w:p w14:paraId="62288782" w14:textId="77777777" w:rsidR="00D42A1D" w:rsidRDefault="00000000">
            <w:pPr>
              <w:keepNext/>
              <w:keepLines/>
              <w:spacing w:after="0" w:line="240" w:lineRule="auto"/>
              <w:jc w:val="right"/>
            </w:pPr>
            <w:r>
              <w:rPr>
                <w:sz w:val="18"/>
              </w:rPr>
              <w:t>165.795,50</w:t>
            </w:r>
          </w:p>
        </w:tc>
        <w:tc>
          <w:tcPr>
            <w:tcW w:w="1860" w:type="dxa"/>
            <w:tcMar>
              <w:top w:w="0" w:type="dxa"/>
              <w:bottom w:w="0" w:type="dxa"/>
            </w:tcMar>
            <w:vAlign w:val="center"/>
          </w:tcPr>
          <w:p w14:paraId="47E3751F" w14:textId="77777777" w:rsidR="00D42A1D" w:rsidRDefault="00000000">
            <w:pPr>
              <w:keepNext/>
              <w:keepLines/>
              <w:spacing w:after="0" w:line="240" w:lineRule="auto"/>
              <w:jc w:val="right"/>
            </w:pPr>
            <w:r>
              <w:rPr>
                <w:sz w:val="18"/>
              </w:rPr>
              <w:t>169.160,19</w:t>
            </w:r>
          </w:p>
        </w:tc>
        <w:tc>
          <w:tcPr>
            <w:tcW w:w="700" w:type="dxa"/>
            <w:tcMar>
              <w:top w:w="0" w:type="dxa"/>
              <w:bottom w:w="0" w:type="dxa"/>
            </w:tcMar>
            <w:vAlign w:val="center"/>
          </w:tcPr>
          <w:p w14:paraId="7C10F981" w14:textId="77777777" w:rsidR="00D42A1D" w:rsidRDefault="00000000">
            <w:pPr>
              <w:keepNext/>
              <w:keepLines/>
              <w:spacing w:after="0" w:line="240" w:lineRule="auto"/>
              <w:jc w:val="right"/>
            </w:pPr>
            <w:r>
              <w:rPr>
                <w:sz w:val="18"/>
              </w:rPr>
              <w:t>102,0</w:t>
            </w:r>
          </w:p>
        </w:tc>
      </w:tr>
    </w:tbl>
    <w:p w14:paraId="79726D0E" w14:textId="77777777" w:rsidR="00D42A1D" w:rsidRDefault="00D42A1D">
      <w:pPr>
        <w:spacing w:after="0"/>
      </w:pPr>
    </w:p>
    <w:p w14:paraId="35CEBA02" w14:textId="4DFDBD80" w:rsidR="00D42A1D" w:rsidRDefault="00000000">
      <w:r>
        <w:t xml:space="preserve">Rashodi za naknade za prijevoz, za rad na terenu i odvojeni </w:t>
      </w:r>
      <w:r w:rsidR="00B24018">
        <w:t>ž</w:t>
      </w:r>
      <w:r>
        <w:t>ivot veći su za 2 % zbog više odrađenih uzoraka na terenu.</w:t>
      </w:r>
    </w:p>
    <w:p w14:paraId="56C2A562" w14:textId="77777777" w:rsidR="00D42A1D" w:rsidRDefault="00D42A1D"/>
    <w:p w14:paraId="044F8576" w14:textId="77777777" w:rsidR="00D42A1D"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6BE6360" w14:textId="77777777">
        <w:trPr>
          <w:cantSplit/>
        </w:trPr>
        <w:tc>
          <w:tcPr>
            <w:tcW w:w="700" w:type="dxa"/>
            <w:shd w:val="clear" w:color="auto" w:fill="E7F0F9"/>
            <w:tcMar>
              <w:top w:w="0" w:type="dxa"/>
              <w:bottom w:w="0" w:type="dxa"/>
            </w:tcMar>
            <w:vAlign w:val="center"/>
          </w:tcPr>
          <w:p w14:paraId="79BF9FB5"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5EEA86"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57F59E"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766733"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61B6DE"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B123FD" w14:textId="77777777" w:rsidR="00D42A1D" w:rsidRDefault="00000000">
            <w:pPr>
              <w:keepNext/>
              <w:keepLines/>
              <w:spacing w:after="0" w:line="240" w:lineRule="auto"/>
              <w:jc w:val="center"/>
            </w:pPr>
            <w:r>
              <w:rPr>
                <w:b/>
                <w:sz w:val="18"/>
              </w:rPr>
              <w:t>Indeks (%)</w:t>
            </w:r>
          </w:p>
        </w:tc>
      </w:tr>
      <w:tr w:rsidR="00D42A1D" w14:paraId="6799207D" w14:textId="77777777">
        <w:trPr>
          <w:cantSplit/>
          <w:trHeight w:val="560"/>
        </w:trPr>
        <w:tc>
          <w:tcPr>
            <w:tcW w:w="700" w:type="dxa"/>
            <w:tcMar>
              <w:top w:w="0" w:type="dxa"/>
              <w:bottom w:w="0" w:type="dxa"/>
            </w:tcMar>
            <w:vAlign w:val="center"/>
          </w:tcPr>
          <w:p w14:paraId="70F711C5" w14:textId="77777777" w:rsidR="00D42A1D" w:rsidRDefault="00000000">
            <w:pPr>
              <w:keepNext/>
              <w:keepLines/>
              <w:spacing w:after="0" w:line="240" w:lineRule="auto"/>
            </w:pPr>
            <w:r>
              <w:rPr>
                <w:sz w:val="18"/>
              </w:rPr>
              <w:t>3213</w:t>
            </w:r>
          </w:p>
        </w:tc>
        <w:tc>
          <w:tcPr>
            <w:tcW w:w="3180" w:type="dxa"/>
            <w:tcMar>
              <w:top w:w="0" w:type="dxa"/>
              <w:bottom w:w="0" w:type="dxa"/>
            </w:tcMar>
            <w:vAlign w:val="center"/>
          </w:tcPr>
          <w:p w14:paraId="5171AB3D" w14:textId="77777777" w:rsidR="00D42A1D"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10C31E5A" w14:textId="77777777" w:rsidR="00D42A1D" w:rsidRDefault="00000000">
            <w:pPr>
              <w:keepNext/>
              <w:keepLines/>
              <w:spacing w:after="0" w:line="240" w:lineRule="auto"/>
            </w:pPr>
            <w:r>
              <w:rPr>
                <w:sz w:val="18"/>
              </w:rPr>
              <w:t>3213</w:t>
            </w:r>
          </w:p>
        </w:tc>
        <w:tc>
          <w:tcPr>
            <w:tcW w:w="1860" w:type="dxa"/>
            <w:tcMar>
              <w:top w:w="0" w:type="dxa"/>
              <w:bottom w:w="0" w:type="dxa"/>
            </w:tcMar>
            <w:vAlign w:val="center"/>
          </w:tcPr>
          <w:p w14:paraId="28701859" w14:textId="77777777" w:rsidR="00D42A1D" w:rsidRDefault="00000000">
            <w:pPr>
              <w:keepNext/>
              <w:keepLines/>
              <w:spacing w:after="0" w:line="240" w:lineRule="auto"/>
              <w:jc w:val="right"/>
            </w:pPr>
            <w:r>
              <w:rPr>
                <w:sz w:val="18"/>
              </w:rPr>
              <w:t>46.331,61</w:t>
            </w:r>
          </w:p>
        </w:tc>
        <w:tc>
          <w:tcPr>
            <w:tcW w:w="1860" w:type="dxa"/>
            <w:tcMar>
              <w:top w:w="0" w:type="dxa"/>
              <w:bottom w:w="0" w:type="dxa"/>
            </w:tcMar>
            <w:vAlign w:val="center"/>
          </w:tcPr>
          <w:p w14:paraId="6F62C3E7" w14:textId="77777777" w:rsidR="00D42A1D" w:rsidRDefault="00000000">
            <w:pPr>
              <w:keepNext/>
              <w:keepLines/>
              <w:spacing w:after="0" w:line="240" w:lineRule="auto"/>
              <w:jc w:val="right"/>
            </w:pPr>
            <w:r>
              <w:rPr>
                <w:sz w:val="18"/>
              </w:rPr>
              <w:t>66.597,15</w:t>
            </w:r>
          </w:p>
        </w:tc>
        <w:tc>
          <w:tcPr>
            <w:tcW w:w="700" w:type="dxa"/>
            <w:tcMar>
              <w:top w:w="0" w:type="dxa"/>
              <w:bottom w:w="0" w:type="dxa"/>
            </w:tcMar>
            <w:vAlign w:val="center"/>
          </w:tcPr>
          <w:p w14:paraId="3B027040" w14:textId="77777777" w:rsidR="00D42A1D" w:rsidRDefault="00000000">
            <w:pPr>
              <w:keepNext/>
              <w:keepLines/>
              <w:spacing w:after="0" w:line="240" w:lineRule="auto"/>
              <w:jc w:val="right"/>
            </w:pPr>
            <w:r>
              <w:rPr>
                <w:sz w:val="18"/>
              </w:rPr>
              <w:t>143,7</w:t>
            </w:r>
          </w:p>
        </w:tc>
      </w:tr>
    </w:tbl>
    <w:p w14:paraId="7880420F" w14:textId="77777777" w:rsidR="00D42A1D" w:rsidRDefault="00D42A1D">
      <w:pPr>
        <w:spacing w:after="0"/>
      </w:pPr>
    </w:p>
    <w:p w14:paraId="6B7333CE" w14:textId="77777777" w:rsidR="00D42A1D" w:rsidRDefault="00000000">
      <w:r>
        <w:t>Rashodi za stručno usavršavanje zaposlenika veći su za 43,7 % zbog većeg broja realiziranih odlazaka na stručne seminare, edukacije i slično.</w:t>
      </w:r>
    </w:p>
    <w:p w14:paraId="3D975781" w14:textId="77777777" w:rsidR="00D42A1D" w:rsidRDefault="00D42A1D"/>
    <w:p w14:paraId="7204B877" w14:textId="77777777" w:rsidR="00D42A1D"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C7DE8DB" w14:textId="77777777">
        <w:trPr>
          <w:cantSplit/>
        </w:trPr>
        <w:tc>
          <w:tcPr>
            <w:tcW w:w="700" w:type="dxa"/>
            <w:shd w:val="clear" w:color="auto" w:fill="E7F0F9"/>
            <w:tcMar>
              <w:top w:w="0" w:type="dxa"/>
              <w:bottom w:w="0" w:type="dxa"/>
            </w:tcMar>
            <w:vAlign w:val="center"/>
          </w:tcPr>
          <w:p w14:paraId="3A25ADCF"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89AC5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5BD7C"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62E7C9"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62C42A"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0C574C" w14:textId="77777777" w:rsidR="00D42A1D" w:rsidRDefault="00000000">
            <w:pPr>
              <w:keepNext/>
              <w:keepLines/>
              <w:spacing w:after="0" w:line="240" w:lineRule="auto"/>
              <w:jc w:val="center"/>
            </w:pPr>
            <w:r>
              <w:rPr>
                <w:b/>
                <w:sz w:val="18"/>
              </w:rPr>
              <w:t>Indeks (%)</w:t>
            </w:r>
          </w:p>
        </w:tc>
      </w:tr>
      <w:tr w:rsidR="00D42A1D" w14:paraId="2175C620" w14:textId="77777777">
        <w:trPr>
          <w:cantSplit/>
          <w:trHeight w:val="560"/>
        </w:trPr>
        <w:tc>
          <w:tcPr>
            <w:tcW w:w="700" w:type="dxa"/>
            <w:tcMar>
              <w:top w:w="0" w:type="dxa"/>
              <w:bottom w:w="0" w:type="dxa"/>
            </w:tcMar>
            <w:vAlign w:val="center"/>
          </w:tcPr>
          <w:p w14:paraId="355B0921" w14:textId="77777777" w:rsidR="00D42A1D" w:rsidRDefault="00000000">
            <w:pPr>
              <w:keepNext/>
              <w:keepLines/>
              <w:spacing w:after="0" w:line="240" w:lineRule="auto"/>
            </w:pPr>
            <w:r>
              <w:rPr>
                <w:sz w:val="18"/>
              </w:rPr>
              <w:t>3221</w:t>
            </w:r>
          </w:p>
        </w:tc>
        <w:tc>
          <w:tcPr>
            <w:tcW w:w="3180" w:type="dxa"/>
            <w:tcMar>
              <w:top w:w="0" w:type="dxa"/>
              <w:bottom w:w="0" w:type="dxa"/>
            </w:tcMar>
            <w:vAlign w:val="center"/>
          </w:tcPr>
          <w:p w14:paraId="0079FC4D" w14:textId="77777777" w:rsidR="00D42A1D"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62D0CA1F" w14:textId="77777777" w:rsidR="00D42A1D" w:rsidRDefault="00000000">
            <w:pPr>
              <w:keepNext/>
              <w:keepLines/>
              <w:spacing w:after="0" w:line="240" w:lineRule="auto"/>
            </w:pPr>
            <w:r>
              <w:rPr>
                <w:sz w:val="18"/>
              </w:rPr>
              <w:t>3221</w:t>
            </w:r>
          </w:p>
        </w:tc>
        <w:tc>
          <w:tcPr>
            <w:tcW w:w="1860" w:type="dxa"/>
            <w:tcMar>
              <w:top w:w="0" w:type="dxa"/>
              <w:bottom w:w="0" w:type="dxa"/>
            </w:tcMar>
            <w:vAlign w:val="center"/>
          </w:tcPr>
          <w:p w14:paraId="7EE6F148" w14:textId="77777777" w:rsidR="00D42A1D" w:rsidRDefault="00000000">
            <w:pPr>
              <w:keepNext/>
              <w:keepLines/>
              <w:spacing w:after="0" w:line="240" w:lineRule="auto"/>
              <w:jc w:val="right"/>
            </w:pPr>
            <w:r>
              <w:rPr>
                <w:sz w:val="18"/>
              </w:rPr>
              <w:t>44.775,52</w:t>
            </w:r>
          </w:p>
        </w:tc>
        <w:tc>
          <w:tcPr>
            <w:tcW w:w="1860" w:type="dxa"/>
            <w:tcMar>
              <w:top w:w="0" w:type="dxa"/>
              <w:bottom w:w="0" w:type="dxa"/>
            </w:tcMar>
            <w:vAlign w:val="center"/>
          </w:tcPr>
          <w:p w14:paraId="7CC363A5" w14:textId="77777777" w:rsidR="00D42A1D" w:rsidRDefault="00000000">
            <w:pPr>
              <w:keepNext/>
              <w:keepLines/>
              <w:spacing w:after="0" w:line="240" w:lineRule="auto"/>
              <w:jc w:val="right"/>
            </w:pPr>
            <w:r>
              <w:rPr>
                <w:sz w:val="18"/>
              </w:rPr>
              <w:t>54.071,67</w:t>
            </w:r>
          </w:p>
        </w:tc>
        <w:tc>
          <w:tcPr>
            <w:tcW w:w="700" w:type="dxa"/>
            <w:tcMar>
              <w:top w:w="0" w:type="dxa"/>
              <w:bottom w:w="0" w:type="dxa"/>
            </w:tcMar>
            <w:vAlign w:val="center"/>
          </w:tcPr>
          <w:p w14:paraId="6ED2A0F5" w14:textId="77777777" w:rsidR="00D42A1D" w:rsidRDefault="00000000">
            <w:pPr>
              <w:keepNext/>
              <w:keepLines/>
              <w:spacing w:after="0" w:line="240" w:lineRule="auto"/>
              <w:jc w:val="right"/>
            </w:pPr>
            <w:r>
              <w:rPr>
                <w:sz w:val="18"/>
              </w:rPr>
              <w:t>120,8</w:t>
            </w:r>
          </w:p>
        </w:tc>
      </w:tr>
    </w:tbl>
    <w:p w14:paraId="3E3E7B7D" w14:textId="77777777" w:rsidR="00D42A1D" w:rsidRDefault="00D42A1D">
      <w:pPr>
        <w:spacing w:after="0"/>
      </w:pPr>
    </w:p>
    <w:p w14:paraId="7E143748" w14:textId="77777777" w:rsidR="00D42A1D" w:rsidRDefault="00000000">
      <w:r>
        <w:t>Troškovi za uredski materijal i ostale materijalne rashode veći su za 20,8 % u odnosu na prethodnu godinu zbog razlike u dinamici naručivanja i utroška materijala.</w:t>
      </w:r>
    </w:p>
    <w:p w14:paraId="6899D34B" w14:textId="77777777" w:rsidR="00D42A1D" w:rsidRDefault="00000000">
      <w:r>
        <w:t> </w:t>
      </w:r>
    </w:p>
    <w:p w14:paraId="704BD41D" w14:textId="77777777" w:rsidR="00D42A1D" w:rsidRDefault="00D42A1D"/>
    <w:p w14:paraId="28153DA5" w14:textId="77777777" w:rsidR="00D42A1D" w:rsidRDefault="0000000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065C8D3" w14:textId="77777777">
        <w:trPr>
          <w:cantSplit/>
        </w:trPr>
        <w:tc>
          <w:tcPr>
            <w:tcW w:w="700" w:type="dxa"/>
            <w:shd w:val="clear" w:color="auto" w:fill="E7F0F9"/>
            <w:tcMar>
              <w:top w:w="0" w:type="dxa"/>
              <w:bottom w:w="0" w:type="dxa"/>
            </w:tcMar>
            <w:vAlign w:val="center"/>
          </w:tcPr>
          <w:p w14:paraId="51EAA600"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EF3DA5"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1CAF25"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7EDDD"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D25CE"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D0269B" w14:textId="77777777" w:rsidR="00D42A1D" w:rsidRDefault="00000000">
            <w:pPr>
              <w:keepNext/>
              <w:keepLines/>
              <w:spacing w:after="0" w:line="240" w:lineRule="auto"/>
              <w:jc w:val="center"/>
            </w:pPr>
            <w:r>
              <w:rPr>
                <w:b/>
                <w:sz w:val="18"/>
              </w:rPr>
              <w:t>Indeks (%)</w:t>
            </w:r>
          </w:p>
        </w:tc>
      </w:tr>
      <w:tr w:rsidR="00D42A1D" w14:paraId="57FBC4EB" w14:textId="77777777">
        <w:trPr>
          <w:cantSplit/>
          <w:trHeight w:val="560"/>
        </w:trPr>
        <w:tc>
          <w:tcPr>
            <w:tcW w:w="700" w:type="dxa"/>
            <w:tcMar>
              <w:top w:w="0" w:type="dxa"/>
              <w:bottom w:w="0" w:type="dxa"/>
            </w:tcMar>
            <w:vAlign w:val="center"/>
          </w:tcPr>
          <w:p w14:paraId="4BD60930" w14:textId="77777777" w:rsidR="00D42A1D" w:rsidRDefault="00000000">
            <w:pPr>
              <w:keepNext/>
              <w:keepLines/>
              <w:spacing w:after="0" w:line="240" w:lineRule="auto"/>
            </w:pPr>
            <w:r>
              <w:rPr>
                <w:sz w:val="18"/>
              </w:rPr>
              <w:t>3222</w:t>
            </w:r>
          </w:p>
        </w:tc>
        <w:tc>
          <w:tcPr>
            <w:tcW w:w="3180" w:type="dxa"/>
            <w:tcMar>
              <w:top w:w="0" w:type="dxa"/>
              <w:bottom w:w="0" w:type="dxa"/>
            </w:tcMar>
            <w:vAlign w:val="center"/>
          </w:tcPr>
          <w:p w14:paraId="6D2B5BAA" w14:textId="77777777" w:rsidR="00D42A1D" w:rsidRDefault="00000000">
            <w:pPr>
              <w:keepNext/>
              <w:keepLines/>
              <w:spacing w:after="0" w:line="240" w:lineRule="auto"/>
            </w:pPr>
            <w:r>
              <w:rPr>
                <w:sz w:val="18"/>
              </w:rPr>
              <w:t>Materijal i sirovine</w:t>
            </w:r>
          </w:p>
        </w:tc>
        <w:tc>
          <w:tcPr>
            <w:tcW w:w="700" w:type="dxa"/>
            <w:tcMar>
              <w:top w:w="0" w:type="dxa"/>
              <w:bottom w:w="0" w:type="dxa"/>
            </w:tcMar>
            <w:vAlign w:val="center"/>
          </w:tcPr>
          <w:p w14:paraId="336871CF" w14:textId="77777777" w:rsidR="00D42A1D" w:rsidRDefault="00000000">
            <w:pPr>
              <w:keepNext/>
              <w:keepLines/>
              <w:spacing w:after="0" w:line="240" w:lineRule="auto"/>
            </w:pPr>
            <w:r>
              <w:rPr>
                <w:sz w:val="18"/>
              </w:rPr>
              <w:t>3222</w:t>
            </w:r>
          </w:p>
        </w:tc>
        <w:tc>
          <w:tcPr>
            <w:tcW w:w="1860" w:type="dxa"/>
            <w:tcMar>
              <w:top w:w="0" w:type="dxa"/>
              <w:bottom w:w="0" w:type="dxa"/>
            </w:tcMar>
            <w:vAlign w:val="center"/>
          </w:tcPr>
          <w:p w14:paraId="48E2DF26" w14:textId="77777777" w:rsidR="00D42A1D" w:rsidRDefault="00000000">
            <w:pPr>
              <w:keepNext/>
              <w:keepLines/>
              <w:spacing w:after="0" w:line="240" w:lineRule="auto"/>
              <w:jc w:val="right"/>
            </w:pPr>
            <w:r>
              <w:rPr>
                <w:sz w:val="18"/>
              </w:rPr>
              <w:t>903.816,35</w:t>
            </w:r>
          </w:p>
        </w:tc>
        <w:tc>
          <w:tcPr>
            <w:tcW w:w="1860" w:type="dxa"/>
            <w:tcMar>
              <w:top w:w="0" w:type="dxa"/>
              <w:bottom w:w="0" w:type="dxa"/>
            </w:tcMar>
            <w:vAlign w:val="center"/>
          </w:tcPr>
          <w:p w14:paraId="4297A38D" w14:textId="77777777" w:rsidR="00D42A1D" w:rsidRDefault="00000000">
            <w:pPr>
              <w:keepNext/>
              <w:keepLines/>
              <w:spacing w:after="0" w:line="240" w:lineRule="auto"/>
              <w:jc w:val="right"/>
            </w:pPr>
            <w:r>
              <w:rPr>
                <w:sz w:val="18"/>
              </w:rPr>
              <w:t>13.544,65</w:t>
            </w:r>
          </w:p>
        </w:tc>
        <w:tc>
          <w:tcPr>
            <w:tcW w:w="700" w:type="dxa"/>
            <w:tcMar>
              <w:top w:w="0" w:type="dxa"/>
              <w:bottom w:w="0" w:type="dxa"/>
            </w:tcMar>
            <w:vAlign w:val="center"/>
          </w:tcPr>
          <w:p w14:paraId="4E6A1D88" w14:textId="77777777" w:rsidR="00D42A1D" w:rsidRDefault="00000000">
            <w:pPr>
              <w:keepNext/>
              <w:keepLines/>
              <w:spacing w:after="0" w:line="240" w:lineRule="auto"/>
              <w:jc w:val="right"/>
            </w:pPr>
            <w:r>
              <w:rPr>
                <w:sz w:val="18"/>
              </w:rPr>
              <w:t>1,5</w:t>
            </w:r>
          </w:p>
        </w:tc>
      </w:tr>
    </w:tbl>
    <w:p w14:paraId="70BE5564" w14:textId="77777777" w:rsidR="00D42A1D" w:rsidRDefault="00D42A1D">
      <w:pPr>
        <w:spacing w:after="0"/>
      </w:pPr>
    </w:p>
    <w:p w14:paraId="50DEDE5B" w14:textId="77777777" w:rsidR="00D42A1D" w:rsidRDefault="00000000">
      <w:r>
        <w:t>Troškovi za materijal i sirovine manji su za 98,5 % u odnosu na prethodnu godinu zbog promjene u metodologiji knjiženja, budući da se od 2025. godine rashodi za lijekove i potrošni medicinski materijal kod zdravstvenih ustanova knjiže na poziciji 325.</w:t>
      </w:r>
    </w:p>
    <w:p w14:paraId="11051ACF" w14:textId="77777777" w:rsidR="00D42A1D" w:rsidRDefault="00D42A1D"/>
    <w:p w14:paraId="0BE23132" w14:textId="77777777" w:rsidR="00D42A1D"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C7FB4DB" w14:textId="77777777">
        <w:trPr>
          <w:cantSplit/>
        </w:trPr>
        <w:tc>
          <w:tcPr>
            <w:tcW w:w="700" w:type="dxa"/>
            <w:shd w:val="clear" w:color="auto" w:fill="E7F0F9"/>
            <w:tcMar>
              <w:top w:w="0" w:type="dxa"/>
              <w:bottom w:w="0" w:type="dxa"/>
            </w:tcMar>
            <w:vAlign w:val="center"/>
          </w:tcPr>
          <w:p w14:paraId="7F861544"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EAC431"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757A9F"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EDF209"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6B4006"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8410A6" w14:textId="77777777" w:rsidR="00D42A1D" w:rsidRDefault="00000000">
            <w:pPr>
              <w:keepNext/>
              <w:keepLines/>
              <w:spacing w:after="0" w:line="240" w:lineRule="auto"/>
              <w:jc w:val="center"/>
            </w:pPr>
            <w:r>
              <w:rPr>
                <w:b/>
                <w:sz w:val="18"/>
              </w:rPr>
              <w:t>Indeks (%)</w:t>
            </w:r>
          </w:p>
        </w:tc>
      </w:tr>
      <w:tr w:rsidR="00D42A1D" w14:paraId="7783B3C3" w14:textId="77777777">
        <w:trPr>
          <w:cantSplit/>
          <w:trHeight w:val="560"/>
        </w:trPr>
        <w:tc>
          <w:tcPr>
            <w:tcW w:w="700" w:type="dxa"/>
            <w:tcMar>
              <w:top w:w="0" w:type="dxa"/>
              <w:bottom w:w="0" w:type="dxa"/>
            </w:tcMar>
            <w:vAlign w:val="center"/>
          </w:tcPr>
          <w:p w14:paraId="3A49F579" w14:textId="77777777" w:rsidR="00D42A1D" w:rsidRDefault="00000000">
            <w:pPr>
              <w:keepNext/>
              <w:keepLines/>
              <w:spacing w:after="0" w:line="240" w:lineRule="auto"/>
            </w:pPr>
            <w:r>
              <w:rPr>
                <w:sz w:val="18"/>
              </w:rPr>
              <w:t>3223</w:t>
            </w:r>
          </w:p>
        </w:tc>
        <w:tc>
          <w:tcPr>
            <w:tcW w:w="3180" w:type="dxa"/>
            <w:tcMar>
              <w:top w:w="0" w:type="dxa"/>
              <w:bottom w:w="0" w:type="dxa"/>
            </w:tcMar>
            <w:vAlign w:val="center"/>
          </w:tcPr>
          <w:p w14:paraId="425AFA79" w14:textId="77777777" w:rsidR="00D42A1D" w:rsidRDefault="00000000">
            <w:pPr>
              <w:keepNext/>
              <w:keepLines/>
              <w:spacing w:after="0" w:line="240" w:lineRule="auto"/>
            </w:pPr>
            <w:r>
              <w:rPr>
                <w:sz w:val="18"/>
              </w:rPr>
              <w:t>Energija</w:t>
            </w:r>
          </w:p>
        </w:tc>
        <w:tc>
          <w:tcPr>
            <w:tcW w:w="700" w:type="dxa"/>
            <w:tcMar>
              <w:top w:w="0" w:type="dxa"/>
              <w:bottom w:w="0" w:type="dxa"/>
            </w:tcMar>
            <w:vAlign w:val="center"/>
          </w:tcPr>
          <w:p w14:paraId="3747D3CB" w14:textId="77777777" w:rsidR="00D42A1D" w:rsidRDefault="00000000">
            <w:pPr>
              <w:keepNext/>
              <w:keepLines/>
              <w:spacing w:after="0" w:line="240" w:lineRule="auto"/>
            </w:pPr>
            <w:r>
              <w:rPr>
                <w:sz w:val="18"/>
              </w:rPr>
              <w:t>3223</w:t>
            </w:r>
          </w:p>
        </w:tc>
        <w:tc>
          <w:tcPr>
            <w:tcW w:w="1860" w:type="dxa"/>
            <w:tcMar>
              <w:top w:w="0" w:type="dxa"/>
              <w:bottom w:w="0" w:type="dxa"/>
            </w:tcMar>
            <w:vAlign w:val="center"/>
          </w:tcPr>
          <w:p w14:paraId="5994D26F" w14:textId="77777777" w:rsidR="00D42A1D" w:rsidRDefault="00000000">
            <w:pPr>
              <w:keepNext/>
              <w:keepLines/>
              <w:spacing w:after="0" w:line="240" w:lineRule="auto"/>
              <w:jc w:val="right"/>
            </w:pPr>
            <w:r>
              <w:rPr>
                <w:sz w:val="18"/>
              </w:rPr>
              <w:t>184.822,85</w:t>
            </w:r>
          </w:p>
        </w:tc>
        <w:tc>
          <w:tcPr>
            <w:tcW w:w="1860" w:type="dxa"/>
            <w:tcMar>
              <w:top w:w="0" w:type="dxa"/>
              <w:bottom w:w="0" w:type="dxa"/>
            </w:tcMar>
            <w:vAlign w:val="center"/>
          </w:tcPr>
          <w:p w14:paraId="3D59D54D" w14:textId="77777777" w:rsidR="00D42A1D" w:rsidRDefault="00000000">
            <w:pPr>
              <w:keepNext/>
              <w:keepLines/>
              <w:spacing w:after="0" w:line="240" w:lineRule="auto"/>
              <w:jc w:val="right"/>
            </w:pPr>
            <w:r>
              <w:rPr>
                <w:sz w:val="18"/>
              </w:rPr>
              <w:t>187.645,92</w:t>
            </w:r>
          </w:p>
        </w:tc>
        <w:tc>
          <w:tcPr>
            <w:tcW w:w="700" w:type="dxa"/>
            <w:tcMar>
              <w:top w:w="0" w:type="dxa"/>
              <w:bottom w:w="0" w:type="dxa"/>
            </w:tcMar>
            <w:vAlign w:val="center"/>
          </w:tcPr>
          <w:p w14:paraId="3A58B0CE" w14:textId="77777777" w:rsidR="00D42A1D" w:rsidRDefault="00000000">
            <w:pPr>
              <w:keepNext/>
              <w:keepLines/>
              <w:spacing w:after="0" w:line="240" w:lineRule="auto"/>
              <w:jc w:val="right"/>
            </w:pPr>
            <w:r>
              <w:rPr>
                <w:sz w:val="18"/>
              </w:rPr>
              <w:t>101,5</w:t>
            </w:r>
          </w:p>
        </w:tc>
      </w:tr>
    </w:tbl>
    <w:p w14:paraId="12943362" w14:textId="77777777" w:rsidR="00D42A1D" w:rsidRDefault="00D42A1D">
      <w:pPr>
        <w:spacing w:after="0"/>
      </w:pPr>
    </w:p>
    <w:p w14:paraId="5A83EDAC" w14:textId="77777777" w:rsidR="00D42A1D" w:rsidRDefault="00000000">
      <w:r>
        <w:t>Troškovi energije su za 1,5% veći zbog povećanja cijena el.energije.</w:t>
      </w:r>
    </w:p>
    <w:p w14:paraId="1241CCBC" w14:textId="77777777" w:rsidR="00D42A1D" w:rsidRDefault="00000000">
      <w:r>
        <w:t> </w:t>
      </w:r>
    </w:p>
    <w:p w14:paraId="0157F555" w14:textId="77777777" w:rsidR="00D42A1D" w:rsidRDefault="00D42A1D"/>
    <w:p w14:paraId="266B77BA" w14:textId="77777777" w:rsidR="00D42A1D"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06A1F73" w14:textId="77777777">
        <w:trPr>
          <w:cantSplit/>
        </w:trPr>
        <w:tc>
          <w:tcPr>
            <w:tcW w:w="700" w:type="dxa"/>
            <w:shd w:val="clear" w:color="auto" w:fill="E7F0F9"/>
            <w:tcMar>
              <w:top w:w="0" w:type="dxa"/>
              <w:bottom w:w="0" w:type="dxa"/>
            </w:tcMar>
            <w:vAlign w:val="center"/>
          </w:tcPr>
          <w:p w14:paraId="03DCD6BE"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26F088"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E667C3"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27779B"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24785C"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2A2F6C" w14:textId="77777777" w:rsidR="00D42A1D" w:rsidRDefault="00000000">
            <w:pPr>
              <w:keepNext/>
              <w:keepLines/>
              <w:spacing w:after="0" w:line="240" w:lineRule="auto"/>
              <w:jc w:val="center"/>
            </w:pPr>
            <w:r>
              <w:rPr>
                <w:b/>
                <w:sz w:val="18"/>
              </w:rPr>
              <w:t>Indeks (%)</w:t>
            </w:r>
          </w:p>
        </w:tc>
      </w:tr>
      <w:tr w:rsidR="00D42A1D" w14:paraId="239FE758" w14:textId="77777777">
        <w:trPr>
          <w:cantSplit/>
          <w:trHeight w:val="560"/>
        </w:trPr>
        <w:tc>
          <w:tcPr>
            <w:tcW w:w="700" w:type="dxa"/>
            <w:tcMar>
              <w:top w:w="0" w:type="dxa"/>
              <w:bottom w:w="0" w:type="dxa"/>
            </w:tcMar>
            <w:vAlign w:val="center"/>
          </w:tcPr>
          <w:p w14:paraId="024530C2" w14:textId="77777777" w:rsidR="00D42A1D" w:rsidRDefault="00000000">
            <w:pPr>
              <w:keepNext/>
              <w:keepLines/>
              <w:spacing w:after="0" w:line="240" w:lineRule="auto"/>
            </w:pPr>
            <w:r>
              <w:rPr>
                <w:sz w:val="18"/>
              </w:rPr>
              <w:t>3224</w:t>
            </w:r>
          </w:p>
        </w:tc>
        <w:tc>
          <w:tcPr>
            <w:tcW w:w="3180" w:type="dxa"/>
            <w:tcMar>
              <w:top w:w="0" w:type="dxa"/>
              <w:bottom w:w="0" w:type="dxa"/>
            </w:tcMar>
            <w:vAlign w:val="center"/>
          </w:tcPr>
          <w:p w14:paraId="336C3BE0" w14:textId="77777777" w:rsidR="00D42A1D"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5A41C498" w14:textId="77777777" w:rsidR="00D42A1D" w:rsidRDefault="00000000">
            <w:pPr>
              <w:keepNext/>
              <w:keepLines/>
              <w:spacing w:after="0" w:line="240" w:lineRule="auto"/>
            </w:pPr>
            <w:r>
              <w:rPr>
                <w:sz w:val="18"/>
              </w:rPr>
              <w:t>3224</w:t>
            </w:r>
          </w:p>
        </w:tc>
        <w:tc>
          <w:tcPr>
            <w:tcW w:w="1860" w:type="dxa"/>
            <w:tcMar>
              <w:top w:w="0" w:type="dxa"/>
              <w:bottom w:w="0" w:type="dxa"/>
            </w:tcMar>
            <w:vAlign w:val="center"/>
          </w:tcPr>
          <w:p w14:paraId="281FDFF6" w14:textId="77777777" w:rsidR="00D42A1D" w:rsidRDefault="00000000">
            <w:pPr>
              <w:keepNext/>
              <w:keepLines/>
              <w:spacing w:after="0" w:line="240" w:lineRule="auto"/>
              <w:jc w:val="right"/>
            </w:pPr>
            <w:r>
              <w:rPr>
                <w:sz w:val="18"/>
              </w:rPr>
              <w:t>64.159,68</w:t>
            </w:r>
          </w:p>
        </w:tc>
        <w:tc>
          <w:tcPr>
            <w:tcW w:w="1860" w:type="dxa"/>
            <w:tcMar>
              <w:top w:w="0" w:type="dxa"/>
              <w:bottom w:w="0" w:type="dxa"/>
            </w:tcMar>
            <w:vAlign w:val="center"/>
          </w:tcPr>
          <w:p w14:paraId="69DFAF57" w14:textId="77777777" w:rsidR="00D42A1D" w:rsidRDefault="00000000">
            <w:pPr>
              <w:keepNext/>
              <w:keepLines/>
              <w:spacing w:after="0" w:line="240" w:lineRule="auto"/>
              <w:jc w:val="right"/>
            </w:pPr>
            <w:r>
              <w:rPr>
                <w:sz w:val="18"/>
              </w:rPr>
              <w:t>110.847,32</w:t>
            </w:r>
          </w:p>
        </w:tc>
        <w:tc>
          <w:tcPr>
            <w:tcW w:w="700" w:type="dxa"/>
            <w:tcMar>
              <w:top w:w="0" w:type="dxa"/>
              <w:bottom w:w="0" w:type="dxa"/>
            </w:tcMar>
            <w:vAlign w:val="center"/>
          </w:tcPr>
          <w:p w14:paraId="455687AE" w14:textId="77777777" w:rsidR="00D42A1D" w:rsidRDefault="00000000">
            <w:pPr>
              <w:keepNext/>
              <w:keepLines/>
              <w:spacing w:after="0" w:line="240" w:lineRule="auto"/>
              <w:jc w:val="right"/>
            </w:pPr>
            <w:r>
              <w:rPr>
                <w:sz w:val="18"/>
              </w:rPr>
              <w:t>172,8</w:t>
            </w:r>
          </w:p>
        </w:tc>
      </w:tr>
    </w:tbl>
    <w:p w14:paraId="487AD93C" w14:textId="77777777" w:rsidR="00D42A1D" w:rsidRDefault="00D42A1D">
      <w:pPr>
        <w:spacing w:after="0"/>
      </w:pPr>
    </w:p>
    <w:p w14:paraId="2BECAA77" w14:textId="77777777" w:rsidR="00D42A1D" w:rsidRDefault="00000000">
      <w:r>
        <w:t>Materijal i dijelovi za tekuće i investicijsko održavanje veći su za 72,8 % u odnosu na prethodnu godinu te iznose 110.847,32 eura, a povećanje se odnosi na zamjenu rezervnih dijelova na laboratorijskoj opremi.</w:t>
      </w:r>
    </w:p>
    <w:p w14:paraId="31545EA3" w14:textId="77777777" w:rsidR="00D42A1D" w:rsidRDefault="00D42A1D"/>
    <w:p w14:paraId="0CBF7107" w14:textId="77777777" w:rsidR="00D42A1D"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78A3E7B" w14:textId="77777777">
        <w:trPr>
          <w:cantSplit/>
        </w:trPr>
        <w:tc>
          <w:tcPr>
            <w:tcW w:w="700" w:type="dxa"/>
            <w:shd w:val="clear" w:color="auto" w:fill="E7F0F9"/>
            <w:tcMar>
              <w:top w:w="0" w:type="dxa"/>
              <w:bottom w:w="0" w:type="dxa"/>
            </w:tcMar>
            <w:vAlign w:val="center"/>
          </w:tcPr>
          <w:p w14:paraId="275FDCE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AA6F13"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73E79E"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898FAF"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5A0D01"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B1D6CD" w14:textId="77777777" w:rsidR="00D42A1D" w:rsidRDefault="00000000">
            <w:pPr>
              <w:keepNext/>
              <w:keepLines/>
              <w:spacing w:after="0" w:line="240" w:lineRule="auto"/>
              <w:jc w:val="center"/>
            </w:pPr>
            <w:r>
              <w:rPr>
                <w:b/>
                <w:sz w:val="18"/>
              </w:rPr>
              <w:t>Indeks (%)</w:t>
            </w:r>
          </w:p>
        </w:tc>
      </w:tr>
      <w:tr w:rsidR="00D42A1D" w14:paraId="167EB046" w14:textId="77777777">
        <w:trPr>
          <w:cantSplit/>
          <w:trHeight w:val="560"/>
        </w:trPr>
        <w:tc>
          <w:tcPr>
            <w:tcW w:w="700" w:type="dxa"/>
            <w:tcMar>
              <w:top w:w="0" w:type="dxa"/>
              <w:bottom w:w="0" w:type="dxa"/>
            </w:tcMar>
            <w:vAlign w:val="center"/>
          </w:tcPr>
          <w:p w14:paraId="1D8BBD84" w14:textId="77777777" w:rsidR="00D42A1D" w:rsidRDefault="00000000">
            <w:pPr>
              <w:keepNext/>
              <w:keepLines/>
              <w:spacing w:after="0" w:line="240" w:lineRule="auto"/>
            </w:pPr>
            <w:r>
              <w:rPr>
                <w:sz w:val="18"/>
              </w:rPr>
              <w:t>3225</w:t>
            </w:r>
          </w:p>
        </w:tc>
        <w:tc>
          <w:tcPr>
            <w:tcW w:w="3180" w:type="dxa"/>
            <w:tcMar>
              <w:top w:w="0" w:type="dxa"/>
              <w:bottom w:w="0" w:type="dxa"/>
            </w:tcMar>
            <w:vAlign w:val="center"/>
          </w:tcPr>
          <w:p w14:paraId="14F239B6" w14:textId="77777777" w:rsidR="00D42A1D" w:rsidRDefault="00000000">
            <w:pPr>
              <w:keepNext/>
              <w:keepLines/>
              <w:spacing w:after="0" w:line="240" w:lineRule="auto"/>
            </w:pPr>
            <w:r>
              <w:rPr>
                <w:sz w:val="18"/>
              </w:rPr>
              <w:t>Sitni inventar i autogume</w:t>
            </w:r>
          </w:p>
        </w:tc>
        <w:tc>
          <w:tcPr>
            <w:tcW w:w="700" w:type="dxa"/>
            <w:tcMar>
              <w:top w:w="0" w:type="dxa"/>
              <w:bottom w:w="0" w:type="dxa"/>
            </w:tcMar>
            <w:vAlign w:val="center"/>
          </w:tcPr>
          <w:p w14:paraId="2B9CBCE8" w14:textId="77777777" w:rsidR="00D42A1D" w:rsidRDefault="00000000">
            <w:pPr>
              <w:keepNext/>
              <w:keepLines/>
              <w:spacing w:after="0" w:line="240" w:lineRule="auto"/>
            </w:pPr>
            <w:r>
              <w:rPr>
                <w:sz w:val="18"/>
              </w:rPr>
              <w:t>3225</w:t>
            </w:r>
          </w:p>
        </w:tc>
        <w:tc>
          <w:tcPr>
            <w:tcW w:w="1860" w:type="dxa"/>
            <w:tcMar>
              <w:top w:w="0" w:type="dxa"/>
              <w:bottom w:w="0" w:type="dxa"/>
            </w:tcMar>
            <w:vAlign w:val="center"/>
          </w:tcPr>
          <w:p w14:paraId="3707D631" w14:textId="77777777" w:rsidR="00D42A1D" w:rsidRDefault="00000000">
            <w:pPr>
              <w:keepNext/>
              <w:keepLines/>
              <w:spacing w:after="0" w:line="240" w:lineRule="auto"/>
              <w:jc w:val="right"/>
            </w:pPr>
            <w:r>
              <w:rPr>
                <w:sz w:val="18"/>
              </w:rPr>
              <w:t>9.025,96</w:t>
            </w:r>
          </w:p>
        </w:tc>
        <w:tc>
          <w:tcPr>
            <w:tcW w:w="1860" w:type="dxa"/>
            <w:tcMar>
              <w:top w:w="0" w:type="dxa"/>
              <w:bottom w:w="0" w:type="dxa"/>
            </w:tcMar>
            <w:vAlign w:val="center"/>
          </w:tcPr>
          <w:p w14:paraId="42B0DB56" w14:textId="77777777" w:rsidR="00D42A1D" w:rsidRDefault="00000000">
            <w:pPr>
              <w:keepNext/>
              <w:keepLines/>
              <w:spacing w:after="0" w:line="240" w:lineRule="auto"/>
              <w:jc w:val="right"/>
            </w:pPr>
            <w:r>
              <w:rPr>
                <w:sz w:val="18"/>
              </w:rPr>
              <w:t>11.297,04</w:t>
            </w:r>
          </w:p>
        </w:tc>
        <w:tc>
          <w:tcPr>
            <w:tcW w:w="700" w:type="dxa"/>
            <w:tcMar>
              <w:top w:w="0" w:type="dxa"/>
              <w:bottom w:w="0" w:type="dxa"/>
            </w:tcMar>
            <w:vAlign w:val="center"/>
          </w:tcPr>
          <w:p w14:paraId="15DB3B4D" w14:textId="77777777" w:rsidR="00D42A1D" w:rsidRDefault="00000000">
            <w:pPr>
              <w:keepNext/>
              <w:keepLines/>
              <w:spacing w:after="0" w:line="240" w:lineRule="auto"/>
              <w:jc w:val="right"/>
            </w:pPr>
            <w:r>
              <w:rPr>
                <w:sz w:val="18"/>
              </w:rPr>
              <w:t>125,2</w:t>
            </w:r>
          </w:p>
        </w:tc>
      </w:tr>
    </w:tbl>
    <w:p w14:paraId="153D22DB" w14:textId="77777777" w:rsidR="00D42A1D" w:rsidRDefault="00D42A1D">
      <w:pPr>
        <w:spacing w:after="0"/>
      </w:pPr>
    </w:p>
    <w:p w14:paraId="656EF297" w14:textId="77777777" w:rsidR="00D42A1D" w:rsidRDefault="00000000">
      <w:r>
        <w:t>Sitan inventar i auto-gume veći su za 25,2 % u odnosu na prethodnu godinu zbog nabave medicinskog i informatičkog sitnog inventara te vatrogasnih aparata za vozni park.</w:t>
      </w:r>
    </w:p>
    <w:p w14:paraId="6C5D6C2F" w14:textId="77777777" w:rsidR="00D42A1D" w:rsidRDefault="00D42A1D"/>
    <w:p w14:paraId="570C4567" w14:textId="77777777" w:rsidR="00D42A1D"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C128C9C" w14:textId="77777777">
        <w:trPr>
          <w:cantSplit/>
        </w:trPr>
        <w:tc>
          <w:tcPr>
            <w:tcW w:w="700" w:type="dxa"/>
            <w:shd w:val="clear" w:color="auto" w:fill="E7F0F9"/>
            <w:tcMar>
              <w:top w:w="0" w:type="dxa"/>
              <w:bottom w:w="0" w:type="dxa"/>
            </w:tcMar>
            <w:vAlign w:val="center"/>
          </w:tcPr>
          <w:p w14:paraId="0CCF63DA"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36571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B816B3"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4BA8D8"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993BCF"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987021" w14:textId="77777777" w:rsidR="00D42A1D" w:rsidRDefault="00000000">
            <w:pPr>
              <w:keepNext/>
              <w:keepLines/>
              <w:spacing w:after="0" w:line="240" w:lineRule="auto"/>
              <w:jc w:val="center"/>
            </w:pPr>
            <w:r>
              <w:rPr>
                <w:b/>
                <w:sz w:val="18"/>
              </w:rPr>
              <w:t>Indeks (%)</w:t>
            </w:r>
          </w:p>
        </w:tc>
      </w:tr>
      <w:tr w:rsidR="00D42A1D" w14:paraId="082E9663" w14:textId="77777777">
        <w:trPr>
          <w:cantSplit/>
          <w:trHeight w:val="560"/>
        </w:trPr>
        <w:tc>
          <w:tcPr>
            <w:tcW w:w="700" w:type="dxa"/>
            <w:tcMar>
              <w:top w:w="0" w:type="dxa"/>
              <w:bottom w:w="0" w:type="dxa"/>
            </w:tcMar>
            <w:vAlign w:val="center"/>
          </w:tcPr>
          <w:p w14:paraId="1EA928B9" w14:textId="77777777" w:rsidR="00D42A1D" w:rsidRDefault="00000000">
            <w:pPr>
              <w:keepNext/>
              <w:keepLines/>
              <w:spacing w:after="0" w:line="240" w:lineRule="auto"/>
            </w:pPr>
            <w:r>
              <w:rPr>
                <w:sz w:val="18"/>
              </w:rPr>
              <w:t>3227</w:t>
            </w:r>
          </w:p>
        </w:tc>
        <w:tc>
          <w:tcPr>
            <w:tcW w:w="3180" w:type="dxa"/>
            <w:tcMar>
              <w:top w:w="0" w:type="dxa"/>
              <w:bottom w:w="0" w:type="dxa"/>
            </w:tcMar>
            <w:vAlign w:val="center"/>
          </w:tcPr>
          <w:p w14:paraId="5A8BF1FC" w14:textId="77777777" w:rsidR="00D42A1D"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45CF33E7" w14:textId="77777777" w:rsidR="00D42A1D" w:rsidRDefault="00000000">
            <w:pPr>
              <w:keepNext/>
              <w:keepLines/>
              <w:spacing w:after="0" w:line="240" w:lineRule="auto"/>
            </w:pPr>
            <w:r>
              <w:rPr>
                <w:sz w:val="18"/>
              </w:rPr>
              <w:t>3227</w:t>
            </w:r>
          </w:p>
        </w:tc>
        <w:tc>
          <w:tcPr>
            <w:tcW w:w="1860" w:type="dxa"/>
            <w:tcMar>
              <w:top w:w="0" w:type="dxa"/>
              <w:bottom w:w="0" w:type="dxa"/>
            </w:tcMar>
            <w:vAlign w:val="center"/>
          </w:tcPr>
          <w:p w14:paraId="3906F937" w14:textId="77777777" w:rsidR="00D42A1D" w:rsidRDefault="00000000">
            <w:pPr>
              <w:keepNext/>
              <w:keepLines/>
              <w:spacing w:after="0" w:line="240" w:lineRule="auto"/>
              <w:jc w:val="right"/>
            </w:pPr>
            <w:r>
              <w:rPr>
                <w:sz w:val="18"/>
              </w:rPr>
              <w:t>1.633,57</w:t>
            </w:r>
          </w:p>
        </w:tc>
        <w:tc>
          <w:tcPr>
            <w:tcW w:w="1860" w:type="dxa"/>
            <w:tcMar>
              <w:top w:w="0" w:type="dxa"/>
              <w:bottom w:w="0" w:type="dxa"/>
            </w:tcMar>
            <w:vAlign w:val="center"/>
          </w:tcPr>
          <w:p w14:paraId="5B9373B8" w14:textId="77777777" w:rsidR="00D42A1D" w:rsidRDefault="00000000">
            <w:pPr>
              <w:keepNext/>
              <w:keepLines/>
              <w:spacing w:after="0" w:line="240" w:lineRule="auto"/>
              <w:jc w:val="right"/>
            </w:pPr>
            <w:r>
              <w:rPr>
                <w:sz w:val="18"/>
              </w:rPr>
              <w:t>2.889,70</w:t>
            </w:r>
          </w:p>
        </w:tc>
        <w:tc>
          <w:tcPr>
            <w:tcW w:w="700" w:type="dxa"/>
            <w:tcMar>
              <w:top w:w="0" w:type="dxa"/>
              <w:bottom w:w="0" w:type="dxa"/>
            </w:tcMar>
            <w:vAlign w:val="center"/>
          </w:tcPr>
          <w:p w14:paraId="42CB3149" w14:textId="77777777" w:rsidR="00D42A1D" w:rsidRDefault="00000000">
            <w:pPr>
              <w:keepNext/>
              <w:keepLines/>
              <w:spacing w:after="0" w:line="240" w:lineRule="auto"/>
              <w:jc w:val="right"/>
            </w:pPr>
            <w:r>
              <w:rPr>
                <w:sz w:val="18"/>
              </w:rPr>
              <w:t>176,9</w:t>
            </w:r>
          </w:p>
        </w:tc>
      </w:tr>
    </w:tbl>
    <w:p w14:paraId="7E4C17C5" w14:textId="77777777" w:rsidR="00D42A1D" w:rsidRDefault="00D42A1D">
      <w:pPr>
        <w:spacing w:after="0"/>
      </w:pPr>
    </w:p>
    <w:p w14:paraId="4838EF88" w14:textId="77777777" w:rsidR="00D42A1D" w:rsidRDefault="00000000">
      <w:r>
        <w:t>Rashodi za službenu, radnu i zaštitnu odjeću i obuću ostvareni su u iznosu od 2.889,70 eura, što je 76,9 % više u odnosu na prethodnu godinu, zbog razlika u dinamici naručivanja i utroška.</w:t>
      </w:r>
    </w:p>
    <w:p w14:paraId="4B49FDC3" w14:textId="77777777" w:rsidR="00D42A1D" w:rsidRDefault="00D42A1D"/>
    <w:p w14:paraId="7098F502" w14:textId="77777777" w:rsidR="00D42A1D"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2D275A5" w14:textId="77777777">
        <w:trPr>
          <w:cantSplit/>
        </w:trPr>
        <w:tc>
          <w:tcPr>
            <w:tcW w:w="700" w:type="dxa"/>
            <w:shd w:val="clear" w:color="auto" w:fill="E7F0F9"/>
            <w:tcMar>
              <w:top w:w="0" w:type="dxa"/>
              <w:bottom w:w="0" w:type="dxa"/>
            </w:tcMar>
            <w:vAlign w:val="center"/>
          </w:tcPr>
          <w:p w14:paraId="36FC3F65"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18CE4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AF13D4"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9853CD"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D3CAA0"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111154" w14:textId="77777777" w:rsidR="00D42A1D" w:rsidRDefault="00000000">
            <w:pPr>
              <w:keepNext/>
              <w:keepLines/>
              <w:spacing w:after="0" w:line="240" w:lineRule="auto"/>
              <w:jc w:val="center"/>
            </w:pPr>
            <w:r>
              <w:rPr>
                <w:b/>
                <w:sz w:val="18"/>
              </w:rPr>
              <w:t>Indeks (%)</w:t>
            </w:r>
          </w:p>
        </w:tc>
      </w:tr>
      <w:tr w:rsidR="00D42A1D" w14:paraId="5F8B37CE" w14:textId="77777777">
        <w:trPr>
          <w:cantSplit/>
          <w:trHeight w:val="560"/>
        </w:trPr>
        <w:tc>
          <w:tcPr>
            <w:tcW w:w="700" w:type="dxa"/>
            <w:tcMar>
              <w:top w:w="0" w:type="dxa"/>
              <w:bottom w:w="0" w:type="dxa"/>
            </w:tcMar>
            <w:vAlign w:val="center"/>
          </w:tcPr>
          <w:p w14:paraId="4EF80246" w14:textId="77777777" w:rsidR="00D42A1D" w:rsidRDefault="00000000">
            <w:pPr>
              <w:keepNext/>
              <w:keepLines/>
              <w:spacing w:after="0" w:line="240" w:lineRule="auto"/>
            </w:pPr>
            <w:r>
              <w:rPr>
                <w:sz w:val="18"/>
              </w:rPr>
              <w:t>3231</w:t>
            </w:r>
          </w:p>
        </w:tc>
        <w:tc>
          <w:tcPr>
            <w:tcW w:w="3180" w:type="dxa"/>
            <w:tcMar>
              <w:top w:w="0" w:type="dxa"/>
              <w:bottom w:w="0" w:type="dxa"/>
            </w:tcMar>
            <w:vAlign w:val="center"/>
          </w:tcPr>
          <w:p w14:paraId="1B7C0E46" w14:textId="77777777" w:rsidR="00D42A1D"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013C5AEA" w14:textId="77777777" w:rsidR="00D42A1D" w:rsidRDefault="00000000">
            <w:pPr>
              <w:keepNext/>
              <w:keepLines/>
              <w:spacing w:after="0" w:line="240" w:lineRule="auto"/>
            </w:pPr>
            <w:r>
              <w:rPr>
                <w:sz w:val="18"/>
              </w:rPr>
              <w:t>3231</w:t>
            </w:r>
          </w:p>
        </w:tc>
        <w:tc>
          <w:tcPr>
            <w:tcW w:w="1860" w:type="dxa"/>
            <w:tcMar>
              <w:top w:w="0" w:type="dxa"/>
              <w:bottom w:w="0" w:type="dxa"/>
            </w:tcMar>
            <w:vAlign w:val="center"/>
          </w:tcPr>
          <w:p w14:paraId="0378816D" w14:textId="77777777" w:rsidR="00D42A1D" w:rsidRDefault="00000000">
            <w:pPr>
              <w:keepNext/>
              <w:keepLines/>
              <w:spacing w:after="0" w:line="240" w:lineRule="auto"/>
              <w:jc w:val="right"/>
            </w:pPr>
            <w:r>
              <w:rPr>
                <w:sz w:val="18"/>
              </w:rPr>
              <w:t>120.186,52</w:t>
            </w:r>
          </w:p>
        </w:tc>
        <w:tc>
          <w:tcPr>
            <w:tcW w:w="1860" w:type="dxa"/>
            <w:tcMar>
              <w:top w:w="0" w:type="dxa"/>
              <w:bottom w:w="0" w:type="dxa"/>
            </w:tcMar>
            <w:vAlign w:val="center"/>
          </w:tcPr>
          <w:p w14:paraId="4109F1D7" w14:textId="77777777" w:rsidR="00D42A1D" w:rsidRDefault="00000000">
            <w:pPr>
              <w:keepNext/>
              <w:keepLines/>
              <w:spacing w:after="0" w:line="240" w:lineRule="auto"/>
              <w:jc w:val="right"/>
            </w:pPr>
            <w:r>
              <w:rPr>
                <w:sz w:val="18"/>
              </w:rPr>
              <w:t>111.340,04</w:t>
            </w:r>
          </w:p>
        </w:tc>
        <w:tc>
          <w:tcPr>
            <w:tcW w:w="700" w:type="dxa"/>
            <w:tcMar>
              <w:top w:w="0" w:type="dxa"/>
              <w:bottom w:w="0" w:type="dxa"/>
            </w:tcMar>
            <w:vAlign w:val="center"/>
          </w:tcPr>
          <w:p w14:paraId="358F8FC5" w14:textId="77777777" w:rsidR="00D42A1D" w:rsidRDefault="00000000">
            <w:pPr>
              <w:keepNext/>
              <w:keepLines/>
              <w:spacing w:after="0" w:line="240" w:lineRule="auto"/>
              <w:jc w:val="right"/>
            </w:pPr>
            <w:r>
              <w:rPr>
                <w:sz w:val="18"/>
              </w:rPr>
              <w:t>92,6</w:t>
            </w:r>
          </w:p>
        </w:tc>
      </w:tr>
    </w:tbl>
    <w:p w14:paraId="7AE8BF5C" w14:textId="77777777" w:rsidR="00D42A1D" w:rsidRDefault="00D42A1D">
      <w:pPr>
        <w:spacing w:after="0"/>
      </w:pPr>
    </w:p>
    <w:p w14:paraId="4E023158" w14:textId="77777777" w:rsidR="00D42A1D" w:rsidRDefault="00000000">
      <w:r>
        <w:t>Usluge telefona, pošte i prijevoza manje su za 7,4 % zbog slabije realizacije navedenih usluga</w:t>
      </w:r>
    </w:p>
    <w:p w14:paraId="452BDFCD" w14:textId="77777777" w:rsidR="00D42A1D" w:rsidRDefault="00D42A1D"/>
    <w:p w14:paraId="3F35855A" w14:textId="77777777" w:rsidR="00D42A1D"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C9BA6C9" w14:textId="77777777">
        <w:trPr>
          <w:cantSplit/>
        </w:trPr>
        <w:tc>
          <w:tcPr>
            <w:tcW w:w="700" w:type="dxa"/>
            <w:shd w:val="clear" w:color="auto" w:fill="E7F0F9"/>
            <w:tcMar>
              <w:top w:w="0" w:type="dxa"/>
              <w:bottom w:w="0" w:type="dxa"/>
            </w:tcMar>
            <w:vAlign w:val="center"/>
          </w:tcPr>
          <w:p w14:paraId="0349AB49"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3CBDFA"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50EAFB"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534A6C"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5ABD4B"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1CC419" w14:textId="77777777" w:rsidR="00D42A1D" w:rsidRDefault="00000000">
            <w:pPr>
              <w:keepNext/>
              <w:keepLines/>
              <w:spacing w:after="0" w:line="240" w:lineRule="auto"/>
              <w:jc w:val="center"/>
            </w:pPr>
            <w:r>
              <w:rPr>
                <w:b/>
                <w:sz w:val="18"/>
              </w:rPr>
              <w:t>Indeks (%)</w:t>
            </w:r>
          </w:p>
        </w:tc>
      </w:tr>
      <w:tr w:rsidR="00D42A1D" w14:paraId="1A027D20" w14:textId="77777777">
        <w:trPr>
          <w:cantSplit/>
          <w:trHeight w:val="560"/>
        </w:trPr>
        <w:tc>
          <w:tcPr>
            <w:tcW w:w="700" w:type="dxa"/>
            <w:tcMar>
              <w:top w:w="0" w:type="dxa"/>
              <w:bottom w:w="0" w:type="dxa"/>
            </w:tcMar>
            <w:vAlign w:val="center"/>
          </w:tcPr>
          <w:p w14:paraId="4A5A2D3C" w14:textId="77777777" w:rsidR="00D42A1D" w:rsidRDefault="00000000">
            <w:pPr>
              <w:keepNext/>
              <w:keepLines/>
              <w:spacing w:after="0" w:line="240" w:lineRule="auto"/>
            </w:pPr>
            <w:r>
              <w:rPr>
                <w:sz w:val="18"/>
              </w:rPr>
              <w:t>3232</w:t>
            </w:r>
          </w:p>
        </w:tc>
        <w:tc>
          <w:tcPr>
            <w:tcW w:w="3180" w:type="dxa"/>
            <w:tcMar>
              <w:top w:w="0" w:type="dxa"/>
              <w:bottom w:w="0" w:type="dxa"/>
            </w:tcMar>
            <w:vAlign w:val="center"/>
          </w:tcPr>
          <w:p w14:paraId="008623D4" w14:textId="77777777" w:rsidR="00D42A1D"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35192501" w14:textId="77777777" w:rsidR="00D42A1D" w:rsidRDefault="00000000">
            <w:pPr>
              <w:keepNext/>
              <w:keepLines/>
              <w:spacing w:after="0" w:line="240" w:lineRule="auto"/>
            </w:pPr>
            <w:r>
              <w:rPr>
                <w:sz w:val="18"/>
              </w:rPr>
              <w:t>3232</w:t>
            </w:r>
          </w:p>
        </w:tc>
        <w:tc>
          <w:tcPr>
            <w:tcW w:w="1860" w:type="dxa"/>
            <w:tcMar>
              <w:top w:w="0" w:type="dxa"/>
              <w:bottom w:w="0" w:type="dxa"/>
            </w:tcMar>
            <w:vAlign w:val="center"/>
          </w:tcPr>
          <w:p w14:paraId="20AD588E" w14:textId="77777777" w:rsidR="00D42A1D" w:rsidRDefault="00000000">
            <w:pPr>
              <w:keepNext/>
              <w:keepLines/>
              <w:spacing w:after="0" w:line="240" w:lineRule="auto"/>
              <w:jc w:val="right"/>
            </w:pPr>
            <w:r>
              <w:rPr>
                <w:sz w:val="18"/>
              </w:rPr>
              <w:t>615.684,24</w:t>
            </w:r>
          </w:p>
        </w:tc>
        <w:tc>
          <w:tcPr>
            <w:tcW w:w="1860" w:type="dxa"/>
            <w:tcMar>
              <w:top w:w="0" w:type="dxa"/>
              <w:bottom w:w="0" w:type="dxa"/>
            </w:tcMar>
            <w:vAlign w:val="center"/>
          </w:tcPr>
          <w:p w14:paraId="352AFF9D" w14:textId="77777777" w:rsidR="00D42A1D" w:rsidRDefault="00000000">
            <w:pPr>
              <w:keepNext/>
              <w:keepLines/>
              <w:spacing w:after="0" w:line="240" w:lineRule="auto"/>
              <w:jc w:val="right"/>
            </w:pPr>
            <w:r>
              <w:rPr>
                <w:sz w:val="18"/>
              </w:rPr>
              <w:t>608.279,18</w:t>
            </w:r>
          </w:p>
        </w:tc>
        <w:tc>
          <w:tcPr>
            <w:tcW w:w="700" w:type="dxa"/>
            <w:tcMar>
              <w:top w:w="0" w:type="dxa"/>
              <w:bottom w:w="0" w:type="dxa"/>
            </w:tcMar>
            <w:vAlign w:val="center"/>
          </w:tcPr>
          <w:p w14:paraId="4D9CF8D2" w14:textId="77777777" w:rsidR="00D42A1D" w:rsidRDefault="00000000">
            <w:pPr>
              <w:keepNext/>
              <w:keepLines/>
              <w:spacing w:after="0" w:line="240" w:lineRule="auto"/>
              <w:jc w:val="right"/>
            </w:pPr>
            <w:r>
              <w:rPr>
                <w:sz w:val="18"/>
              </w:rPr>
              <w:t>98,8</w:t>
            </w:r>
          </w:p>
        </w:tc>
      </w:tr>
    </w:tbl>
    <w:p w14:paraId="6C86F4E9" w14:textId="77777777" w:rsidR="00D42A1D" w:rsidRDefault="00D42A1D">
      <w:pPr>
        <w:spacing w:after="0"/>
      </w:pPr>
    </w:p>
    <w:p w14:paraId="106E8901" w14:textId="116FC993" w:rsidR="00D42A1D" w:rsidRDefault="00000000">
      <w:r>
        <w:t>Usluge tekućeg održavanja i investicijskog održav</w:t>
      </w:r>
      <w:r w:rsidR="00666AE5">
        <w:t>a</w:t>
      </w:r>
      <w:r>
        <w:t>nja manje su za 1,2 % zbog slabije realizacije navedenih usluga.</w:t>
      </w:r>
    </w:p>
    <w:p w14:paraId="7B8AB6AA" w14:textId="77777777" w:rsidR="00D42A1D" w:rsidRDefault="00D42A1D"/>
    <w:p w14:paraId="138E86A8" w14:textId="77777777" w:rsidR="00D42A1D"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B62855A" w14:textId="77777777">
        <w:trPr>
          <w:cantSplit/>
        </w:trPr>
        <w:tc>
          <w:tcPr>
            <w:tcW w:w="700" w:type="dxa"/>
            <w:shd w:val="clear" w:color="auto" w:fill="E7F0F9"/>
            <w:tcMar>
              <w:top w:w="0" w:type="dxa"/>
              <w:bottom w:w="0" w:type="dxa"/>
            </w:tcMar>
            <w:vAlign w:val="center"/>
          </w:tcPr>
          <w:p w14:paraId="5DD087E9"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FAEE48"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94049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80024D"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E4EC5D"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4C5B97" w14:textId="77777777" w:rsidR="00D42A1D" w:rsidRDefault="00000000">
            <w:pPr>
              <w:keepNext/>
              <w:keepLines/>
              <w:spacing w:after="0" w:line="240" w:lineRule="auto"/>
              <w:jc w:val="center"/>
            </w:pPr>
            <w:r>
              <w:rPr>
                <w:b/>
                <w:sz w:val="18"/>
              </w:rPr>
              <w:t>Indeks (%)</w:t>
            </w:r>
          </w:p>
        </w:tc>
      </w:tr>
      <w:tr w:rsidR="00D42A1D" w14:paraId="493CA35C" w14:textId="77777777">
        <w:trPr>
          <w:cantSplit/>
          <w:trHeight w:val="560"/>
        </w:trPr>
        <w:tc>
          <w:tcPr>
            <w:tcW w:w="700" w:type="dxa"/>
            <w:tcMar>
              <w:top w:w="0" w:type="dxa"/>
              <w:bottom w:w="0" w:type="dxa"/>
            </w:tcMar>
            <w:vAlign w:val="center"/>
          </w:tcPr>
          <w:p w14:paraId="2DA28AD7" w14:textId="77777777" w:rsidR="00D42A1D" w:rsidRDefault="00000000">
            <w:pPr>
              <w:keepNext/>
              <w:keepLines/>
              <w:spacing w:after="0" w:line="240" w:lineRule="auto"/>
            </w:pPr>
            <w:r>
              <w:rPr>
                <w:sz w:val="18"/>
              </w:rPr>
              <w:t>3233</w:t>
            </w:r>
          </w:p>
        </w:tc>
        <w:tc>
          <w:tcPr>
            <w:tcW w:w="3180" w:type="dxa"/>
            <w:tcMar>
              <w:top w:w="0" w:type="dxa"/>
              <w:bottom w:w="0" w:type="dxa"/>
            </w:tcMar>
            <w:vAlign w:val="center"/>
          </w:tcPr>
          <w:p w14:paraId="4FB515F9" w14:textId="77777777" w:rsidR="00D42A1D"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7118D050" w14:textId="77777777" w:rsidR="00D42A1D" w:rsidRDefault="00000000">
            <w:pPr>
              <w:keepNext/>
              <w:keepLines/>
              <w:spacing w:after="0" w:line="240" w:lineRule="auto"/>
            </w:pPr>
            <w:r>
              <w:rPr>
                <w:sz w:val="18"/>
              </w:rPr>
              <w:t>3233</w:t>
            </w:r>
          </w:p>
        </w:tc>
        <w:tc>
          <w:tcPr>
            <w:tcW w:w="1860" w:type="dxa"/>
            <w:tcMar>
              <w:top w:w="0" w:type="dxa"/>
              <w:bottom w:w="0" w:type="dxa"/>
            </w:tcMar>
            <w:vAlign w:val="center"/>
          </w:tcPr>
          <w:p w14:paraId="5FFC8B9D" w14:textId="77777777" w:rsidR="00D42A1D" w:rsidRDefault="00000000">
            <w:pPr>
              <w:keepNext/>
              <w:keepLines/>
              <w:spacing w:after="0" w:line="240" w:lineRule="auto"/>
              <w:jc w:val="right"/>
            </w:pPr>
            <w:r>
              <w:rPr>
                <w:sz w:val="18"/>
              </w:rPr>
              <w:t>100.882,65</w:t>
            </w:r>
          </w:p>
        </w:tc>
        <w:tc>
          <w:tcPr>
            <w:tcW w:w="1860" w:type="dxa"/>
            <w:tcMar>
              <w:top w:w="0" w:type="dxa"/>
              <w:bottom w:w="0" w:type="dxa"/>
            </w:tcMar>
            <w:vAlign w:val="center"/>
          </w:tcPr>
          <w:p w14:paraId="7684FE4B" w14:textId="77777777" w:rsidR="00D42A1D" w:rsidRDefault="00000000">
            <w:pPr>
              <w:keepNext/>
              <w:keepLines/>
              <w:spacing w:after="0" w:line="240" w:lineRule="auto"/>
              <w:jc w:val="right"/>
            </w:pPr>
            <w:r>
              <w:rPr>
                <w:sz w:val="18"/>
              </w:rPr>
              <w:t>121.065,29</w:t>
            </w:r>
          </w:p>
        </w:tc>
        <w:tc>
          <w:tcPr>
            <w:tcW w:w="700" w:type="dxa"/>
            <w:tcMar>
              <w:top w:w="0" w:type="dxa"/>
              <w:bottom w:w="0" w:type="dxa"/>
            </w:tcMar>
            <w:vAlign w:val="center"/>
          </w:tcPr>
          <w:p w14:paraId="671C718A" w14:textId="77777777" w:rsidR="00D42A1D" w:rsidRDefault="00000000">
            <w:pPr>
              <w:keepNext/>
              <w:keepLines/>
              <w:spacing w:after="0" w:line="240" w:lineRule="auto"/>
              <w:jc w:val="right"/>
            </w:pPr>
            <w:r>
              <w:rPr>
                <w:sz w:val="18"/>
              </w:rPr>
              <w:t>120,0</w:t>
            </w:r>
          </w:p>
        </w:tc>
      </w:tr>
    </w:tbl>
    <w:p w14:paraId="3653CD4D" w14:textId="77777777" w:rsidR="00D42A1D" w:rsidRDefault="00D42A1D">
      <w:pPr>
        <w:spacing w:after="0"/>
      </w:pPr>
    </w:p>
    <w:p w14:paraId="47F7C463" w14:textId="77777777" w:rsidR="00D42A1D" w:rsidRDefault="00000000">
      <w:r>
        <w:t>Troškovi usluga promidžbe i informiranja veći su za 20 % u odnosu na prethodnu godinu zbog tiskanja priručnika za roditelje i povećanog medijskog oglašavanja.</w:t>
      </w:r>
    </w:p>
    <w:p w14:paraId="0735D366" w14:textId="77777777" w:rsidR="00D42A1D" w:rsidRDefault="00D42A1D"/>
    <w:p w14:paraId="36FBA3D5" w14:textId="77777777" w:rsidR="00D42A1D"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2EB1AA0" w14:textId="77777777">
        <w:trPr>
          <w:cantSplit/>
        </w:trPr>
        <w:tc>
          <w:tcPr>
            <w:tcW w:w="700" w:type="dxa"/>
            <w:shd w:val="clear" w:color="auto" w:fill="E7F0F9"/>
            <w:tcMar>
              <w:top w:w="0" w:type="dxa"/>
              <w:bottom w:w="0" w:type="dxa"/>
            </w:tcMar>
            <w:vAlign w:val="center"/>
          </w:tcPr>
          <w:p w14:paraId="6EC8E98F"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B50238"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22EE25"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6C613"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B9AF6D"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8BD159" w14:textId="77777777" w:rsidR="00D42A1D" w:rsidRDefault="00000000">
            <w:pPr>
              <w:keepNext/>
              <w:keepLines/>
              <w:spacing w:after="0" w:line="240" w:lineRule="auto"/>
              <w:jc w:val="center"/>
            </w:pPr>
            <w:r>
              <w:rPr>
                <w:b/>
                <w:sz w:val="18"/>
              </w:rPr>
              <w:t>Indeks (%)</w:t>
            </w:r>
          </w:p>
        </w:tc>
      </w:tr>
      <w:tr w:rsidR="00D42A1D" w14:paraId="040438EE" w14:textId="77777777">
        <w:trPr>
          <w:cantSplit/>
          <w:trHeight w:val="560"/>
        </w:trPr>
        <w:tc>
          <w:tcPr>
            <w:tcW w:w="700" w:type="dxa"/>
            <w:tcMar>
              <w:top w:w="0" w:type="dxa"/>
              <w:bottom w:w="0" w:type="dxa"/>
            </w:tcMar>
            <w:vAlign w:val="center"/>
          </w:tcPr>
          <w:p w14:paraId="5069370D" w14:textId="77777777" w:rsidR="00D42A1D" w:rsidRDefault="00000000">
            <w:pPr>
              <w:keepNext/>
              <w:keepLines/>
              <w:spacing w:after="0" w:line="240" w:lineRule="auto"/>
            </w:pPr>
            <w:r>
              <w:rPr>
                <w:sz w:val="18"/>
              </w:rPr>
              <w:t>3234</w:t>
            </w:r>
          </w:p>
        </w:tc>
        <w:tc>
          <w:tcPr>
            <w:tcW w:w="3180" w:type="dxa"/>
            <w:tcMar>
              <w:top w:w="0" w:type="dxa"/>
              <w:bottom w:w="0" w:type="dxa"/>
            </w:tcMar>
            <w:vAlign w:val="center"/>
          </w:tcPr>
          <w:p w14:paraId="6F71E023" w14:textId="77777777" w:rsidR="00D42A1D" w:rsidRDefault="00000000">
            <w:pPr>
              <w:keepNext/>
              <w:keepLines/>
              <w:spacing w:after="0" w:line="240" w:lineRule="auto"/>
            </w:pPr>
            <w:r>
              <w:rPr>
                <w:sz w:val="18"/>
              </w:rPr>
              <w:t>Komunalne usluge</w:t>
            </w:r>
          </w:p>
        </w:tc>
        <w:tc>
          <w:tcPr>
            <w:tcW w:w="700" w:type="dxa"/>
            <w:tcMar>
              <w:top w:w="0" w:type="dxa"/>
              <w:bottom w:w="0" w:type="dxa"/>
            </w:tcMar>
            <w:vAlign w:val="center"/>
          </w:tcPr>
          <w:p w14:paraId="7EB08690" w14:textId="77777777" w:rsidR="00D42A1D" w:rsidRDefault="00000000">
            <w:pPr>
              <w:keepNext/>
              <w:keepLines/>
              <w:spacing w:after="0" w:line="240" w:lineRule="auto"/>
            </w:pPr>
            <w:r>
              <w:rPr>
                <w:sz w:val="18"/>
              </w:rPr>
              <w:t>3234</w:t>
            </w:r>
          </w:p>
        </w:tc>
        <w:tc>
          <w:tcPr>
            <w:tcW w:w="1860" w:type="dxa"/>
            <w:tcMar>
              <w:top w:w="0" w:type="dxa"/>
              <w:bottom w:w="0" w:type="dxa"/>
            </w:tcMar>
            <w:vAlign w:val="center"/>
          </w:tcPr>
          <w:p w14:paraId="55273939" w14:textId="77777777" w:rsidR="00D42A1D" w:rsidRDefault="00000000">
            <w:pPr>
              <w:keepNext/>
              <w:keepLines/>
              <w:spacing w:after="0" w:line="240" w:lineRule="auto"/>
              <w:jc w:val="right"/>
            </w:pPr>
            <w:r>
              <w:rPr>
                <w:sz w:val="18"/>
              </w:rPr>
              <w:t>81.218,84</w:t>
            </w:r>
          </w:p>
        </w:tc>
        <w:tc>
          <w:tcPr>
            <w:tcW w:w="1860" w:type="dxa"/>
            <w:tcMar>
              <w:top w:w="0" w:type="dxa"/>
              <w:bottom w:w="0" w:type="dxa"/>
            </w:tcMar>
            <w:vAlign w:val="center"/>
          </w:tcPr>
          <w:p w14:paraId="5CCB23BC" w14:textId="77777777" w:rsidR="00D42A1D" w:rsidRDefault="00000000">
            <w:pPr>
              <w:keepNext/>
              <w:keepLines/>
              <w:spacing w:after="0" w:line="240" w:lineRule="auto"/>
              <w:jc w:val="right"/>
            </w:pPr>
            <w:r>
              <w:rPr>
                <w:sz w:val="18"/>
              </w:rPr>
              <w:t>90.970,01</w:t>
            </w:r>
          </w:p>
        </w:tc>
        <w:tc>
          <w:tcPr>
            <w:tcW w:w="700" w:type="dxa"/>
            <w:tcMar>
              <w:top w:w="0" w:type="dxa"/>
              <w:bottom w:w="0" w:type="dxa"/>
            </w:tcMar>
            <w:vAlign w:val="center"/>
          </w:tcPr>
          <w:p w14:paraId="7826CFF1" w14:textId="77777777" w:rsidR="00D42A1D" w:rsidRDefault="00000000">
            <w:pPr>
              <w:keepNext/>
              <w:keepLines/>
              <w:spacing w:after="0" w:line="240" w:lineRule="auto"/>
              <w:jc w:val="right"/>
            </w:pPr>
            <w:r>
              <w:rPr>
                <w:sz w:val="18"/>
              </w:rPr>
              <w:t>112,0</w:t>
            </w:r>
          </w:p>
        </w:tc>
      </w:tr>
    </w:tbl>
    <w:p w14:paraId="3108B6FD" w14:textId="77777777" w:rsidR="00D42A1D" w:rsidRDefault="00D42A1D">
      <w:pPr>
        <w:spacing w:after="0"/>
      </w:pPr>
    </w:p>
    <w:p w14:paraId="3660C80D" w14:textId="77777777" w:rsidR="00D42A1D" w:rsidRDefault="00000000">
      <w:r>
        <w:t>Komunalne usluge povećane su za 12 % u odnosu na prethodnu godinu.</w:t>
      </w:r>
    </w:p>
    <w:p w14:paraId="39E760C8" w14:textId="77777777" w:rsidR="00D42A1D" w:rsidRDefault="00D42A1D"/>
    <w:p w14:paraId="7C78AC1F" w14:textId="77777777" w:rsidR="00D42A1D"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19DE6BB" w14:textId="77777777">
        <w:trPr>
          <w:cantSplit/>
        </w:trPr>
        <w:tc>
          <w:tcPr>
            <w:tcW w:w="700" w:type="dxa"/>
            <w:shd w:val="clear" w:color="auto" w:fill="E7F0F9"/>
            <w:tcMar>
              <w:top w:w="0" w:type="dxa"/>
              <w:bottom w:w="0" w:type="dxa"/>
            </w:tcMar>
            <w:vAlign w:val="center"/>
          </w:tcPr>
          <w:p w14:paraId="3C702EC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C04CF5"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52EB8"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EE08E9"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D891BC"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5BB0E3" w14:textId="77777777" w:rsidR="00D42A1D" w:rsidRDefault="00000000">
            <w:pPr>
              <w:keepNext/>
              <w:keepLines/>
              <w:spacing w:after="0" w:line="240" w:lineRule="auto"/>
              <w:jc w:val="center"/>
            </w:pPr>
            <w:r>
              <w:rPr>
                <w:b/>
                <w:sz w:val="18"/>
              </w:rPr>
              <w:t>Indeks (%)</w:t>
            </w:r>
          </w:p>
        </w:tc>
      </w:tr>
      <w:tr w:rsidR="00D42A1D" w14:paraId="249720E4" w14:textId="77777777">
        <w:trPr>
          <w:cantSplit/>
          <w:trHeight w:val="560"/>
        </w:trPr>
        <w:tc>
          <w:tcPr>
            <w:tcW w:w="700" w:type="dxa"/>
            <w:tcMar>
              <w:top w:w="0" w:type="dxa"/>
              <w:bottom w:w="0" w:type="dxa"/>
            </w:tcMar>
            <w:vAlign w:val="center"/>
          </w:tcPr>
          <w:p w14:paraId="61A96DEC" w14:textId="77777777" w:rsidR="00D42A1D" w:rsidRDefault="00000000">
            <w:pPr>
              <w:keepNext/>
              <w:keepLines/>
              <w:spacing w:after="0" w:line="240" w:lineRule="auto"/>
            </w:pPr>
            <w:r>
              <w:rPr>
                <w:sz w:val="18"/>
              </w:rPr>
              <w:t>3235</w:t>
            </w:r>
          </w:p>
        </w:tc>
        <w:tc>
          <w:tcPr>
            <w:tcW w:w="3180" w:type="dxa"/>
            <w:tcMar>
              <w:top w:w="0" w:type="dxa"/>
              <w:bottom w:w="0" w:type="dxa"/>
            </w:tcMar>
            <w:vAlign w:val="center"/>
          </w:tcPr>
          <w:p w14:paraId="3BEAD658" w14:textId="77777777" w:rsidR="00D42A1D" w:rsidRDefault="00000000">
            <w:pPr>
              <w:keepNext/>
              <w:keepLines/>
              <w:spacing w:after="0" w:line="240" w:lineRule="auto"/>
            </w:pPr>
            <w:r>
              <w:rPr>
                <w:sz w:val="18"/>
              </w:rPr>
              <w:t>Zakupnine i najamnine</w:t>
            </w:r>
          </w:p>
        </w:tc>
        <w:tc>
          <w:tcPr>
            <w:tcW w:w="700" w:type="dxa"/>
            <w:tcMar>
              <w:top w:w="0" w:type="dxa"/>
              <w:bottom w:w="0" w:type="dxa"/>
            </w:tcMar>
            <w:vAlign w:val="center"/>
          </w:tcPr>
          <w:p w14:paraId="3B2DBF1E" w14:textId="77777777" w:rsidR="00D42A1D" w:rsidRDefault="00000000">
            <w:pPr>
              <w:keepNext/>
              <w:keepLines/>
              <w:spacing w:after="0" w:line="240" w:lineRule="auto"/>
            </w:pPr>
            <w:r>
              <w:rPr>
                <w:sz w:val="18"/>
              </w:rPr>
              <w:t>3235</w:t>
            </w:r>
          </w:p>
        </w:tc>
        <w:tc>
          <w:tcPr>
            <w:tcW w:w="1860" w:type="dxa"/>
            <w:tcMar>
              <w:top w:w="0" w:type="dxa"/>
              <w:bottom w:w="0" w:type="dxa"/>
            </w:tcMar>
            <w:vAlign w:val="center"/>
          </w:tcPr>
          <w:p w14:paraId="6509B0DF" w14:textId="77777777" w:rsidR="00D42A1D" w:rsidRDefault="00000000">
            <w:pPr>
              <w:keepNext/>
              <w:keepLines/>
              <w:spacing w:after="0" w:line="240" w:lineRule="auto"/>
              <w:jc w:val="right"/>
            </w:pPr>
            <w:r>
              <w:rPr>
                <w:sz w:val="18"/>
              </w:rPr>
              <w:t>74.706,16</w:t>
            </w:r>
          </w:p>
        </w:tc>
        <w:tc>
          <w:tcPr>
            <w:tcW w:w="1860" w:type="dxa"/>
            <w:tcMar>
              <w:top w:w="0" w:type="dxa"/>
              <w:bottom w:w="0" w:type="dxa"/>
            </w:tcMar>
            <w:vAlign w:val="center"/>
          </w:tcPr>
          <w:p w14:paraId="3FD34616" w14:textId="77777777" w:rsidR="00D42A1D" w:rsidRDefault="00000000">
            <w:pPr>
              <w:keepNext/>
              <w:keepLines/>
              <w:spacing w:after="0" w:line="240" w:lineRule="auto"/>
              <w:jc w:val="right"/>
            </w:pPr>
            <w:r>
              <w:rPr>
                <w:sz w:val="18"/>
              </w:rPr>
              <w:t>86.525,13</w:t>
            </w:r>
          </w:p>
        </w:tc>
        <w:tc>
          <w:tcPr>
            <w:tcW w:w="700" w:type="dxa"/>
            <w:tcMar>
              <w:top w:w="0" w:type="dxa"/>
              <w:bottom w:w="0" w:type="dxa"/>
            </w:tcMar>
            <w:vAlign w:val="center"/>
          </w:tcPr>
          <w:p w14:paraId="27348320" w14:textId="77777777" w:rsidR="00D42A1D" w:rsidRDefault="00000000">
            <w:pPr>
              <w:keepNext/>
              <w:keepLines/>
              <w:spacing w:after="0" w:line="240" w:lineRule="auto"/>
              <w:jc w:val="right"/>
            </w:pPr>
            <w:r>
              <w:rPr>
                <w:sz w:val="18"/>
              </w:rPr>
              <w:t>115,8</w:t>
            </w:r>
          </w:p>
        </w:tc>
      </w:tr>
    </w:tbl>
    <w:p w14:paraId="54D5A27E" w14:textId="77777777" w:rsidR="00D42A1D" w:rsidRDefault="00D42A1D">
      <w:pPr>
        <w:spacing w:after="0"/>
      </w:pPr>
    </w:p>
    <w:p w14:paraId="22C7A98C" w14:textId="77777777" w:rsidR="00D42A1D" w:rsidRDefault="00000000">
      <w:r>
        <w:t>Rashodi za zakupnine i najamnine veći su za 15,8 % u odnosu na prethodnu godinu.</w:t>
      </w:r>
    </w:p>
    <w:p w14:paraId="60C0174E" w14:textId="77777777" w:rsidR="00D42A1D" w:rsidRDefault="00D42A1D"/>
    <w:p w14:paraId="444AF50F" w14:textId="77777777" w:rsidR="00D42A1D"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54ED08A" w14:textId="77777777">
        <w:trPr>
          <w:cantSplit/>
        </w:trPr>
        <w:tc>
          <w:tcPr>
            <w:tcW w:w="700" w:type="dxa"/>
            <w:shd w:val="clear" w:color="auto" w:fill="E7F0F9"/>
            <w:tcMar>
              <w:top w:w="0" w:type="dxa"/>
              <w:bottom w:w="0" w:type="dxa"/>
            </w:tcMar>
            <w:vAlign w:val="center"/>
          </w:tcPr>
          <w:p w14:paraId="0AA8259B"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B76706"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84877"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0DDA9"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4493D5"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E81A8A" w14:textId="77777777" w:rsidR="00D42A1D" w:rsidRDefault="00000000">
            <w:pPr>
              <w:keepNext/>
              <w:keepLines/>
              <w:spacing w:after="0" w:line="240" w:lineRule="auto"/>
              <w:jc w:val="center"/>
            </w:pPr>
            <w:r>
              <w:rPr>
                <w:b/>
                <w:sz w:val="18"/>
              </w:rPr>
              <w:t>Indeks (%)</w:t>
            </w:r>
          </w:p>
        </w:tc>
      </w:tr>
      <w:tr w:rsidR="00D42A1D" w14:paraId="64840B4D" w14:textId="77777777">
        <w:trPr>
          <w:cantSplit/>
          <w:trHeight w:val="560"/>
        </w:trPr>
        <w:tc>
          <w:tcPr>
            <w:tcW w:w="700" w:type="dxa"/>
            <w:tcMar>
              <w:top w:w="0" w:type="dxa"/>
              <w:bottom w:w="0" w:type="dxa"/>
            </w:tcMar>
            <w:vAlign w:val="center"/>
          </w:tcPr>
          <w:p w14:paraId="3BA2FEA6" w14:textId="77777777" w:rsidR="00D42A1D" w:rsidRDefault="00000000">
            <w:pPr>
              <w:keepNext/>
              <w:keepLines/>
              <w:spacing w:after="0" w:line="240" w:lineRule="auto"/>
            </w:pPr>
            <w:r>
              <w:rPr>
                <w:sz w:val="18"/>
              </w:rPr>
              <w:t>3236</w:t>
            </w:r>
          </w:p>
        </w:tc>
        <w:tc>
          <w:tcPr>
            <w:tcW w:w="3180" w:type="dxa"/>
            <w:tcMar>
              <w:top w:w="0" w:type="dxa"/>
              <w:bottom w:w="0" w:type="dxa"/>
            </w:tcMar>
            <w:vAlign w:val="center"/>
          </w:tcPr>
          <w:p w14:paraId="770FE8D7" w14:textId="77777777" w:rsidR="00D42A1D"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38646556" w14:textId="77777777" w:rsidR="00D42A1D" w:rsidRDefault="00000000">
            <w:pPr>
              <w:keepNext/>
              <w:keepLines/>
              <w:spacing w:after="0" w:line="240" w:lineRule="auto"/>
            </w:pPr>
            <w:r>
              <w:rPr>
                <w:sz w:val="18"/>
              </w:rPr>
              <w:t>3236</w:t>
            </w:r>
          </w:p>
        </w:tc>
        <w:tc>
          <w:tcPr>
            <w:tcW w:w="1860" w:type="dxa"/>
            <w:tcMar>
              <w:top w:w="0" w:type="dxa"/>
              <w:bottom w:w="0" w:type="dxa"/>
            </w:tcMar>
            <w:vAlign w:val="center"/>
          </w:tcPr>
          <w:p w14:paraId="7E905700" w14:textId="77777777" w:rsidR="00D42A1D" w:rsidRDefault="00000000">
            <w:pPr>
              <w:keepNext/>
              <w:keepLines/>
              <w:spacing w:after="0" w:line="240" w:lineRule="auto"/>
              <w:jc w:val="right"/>
            </w:pPr>
            <w:r>
              <w:rPr>
                <w:sz w:val="18"/>
              </w:rPr>
              <w:t>62.600,32</w:t>
            </w:r>
          </w:p>
        </w:tc>
        <w:tc>
          <w:tcPr>
            <w:tcW w:w="1860" w:type="dxa"/>
            <w:tcMar>
              <w:top w:w="0" w:type="dxa"/>
              <w:bottom w:w="0" w:type="dxa"/>
            </w:tcMar>
            <w:vAlign w:val="center"/>
          </w:tcPr>
          <w:p w14:paraId="02669523" w14:textId="77777777" w:rsidR="00D42A1D" w:rsidRDefault="00000000">
            <w:pPr>
              <w:keepNext/>
              <w:keepLines/>
              <w:spacing w:after="0" w:line="240" w:lineRule="auto"/>
              <w:jc w:val="right"/>
            </w:pPr>
            <w:r>
              <w:rPr>
                <w:sz w:val="18"/>
              </w:rPr>
              <w:t>97.679,59</w:t>
            </w:r>
          </w:p>
        </w:tc>
        <w:tc>
          <w:tcPr>
            <w:tcW w:w="700" w:type="dxa"/>
            <w:tcMar>
              <w:top w:w="0" w:type="dxa"/>
              <w:bottom w:w="0" w:type="dxa"/>
            </w:tcMar>
            <w:vAlign w:val="center"/>
          </w:tcPr>
          <w:p w14:paraId="34741630" w14:textId="77777777" w:rsidR="00D42A1D" w:rsidRDefault="00000000">
            <w:pPr>
              <w:keepNext/>
              <w:keepLines/>
              <w:spacing w:after="0" w:line="240" w:lineRule="auto"/>
              <w:jc w:val="right"/>
            </w:pPr>
            <w:r>
              <w:rPr>
                <w:sz w:val="18"/>
              </w:rPr>
              <w:t>156,0</w:t>
            </w:r>
          </w:p>
        </w:tc>
      </w:tr>
    </w:tbl>
    <w:p w14:paraId="38B26DFA" w14:textId="77777777" w:rsidR="00D42A1D" w:rsidRDefault="00D42A1D">
      <w:pPr>
        <w:spacing w:after="0"/>
      </w:pPr>
    </w:p>
    <w:p w14:paraId="3031E3F7" w14:textId="77777777" w:rsidR="00D42A1D" w:rsidRDefault="00000000">
      <w:r>
        <w:t>Rashodi za zdravstvene i veterinarske usluge veći su za 56 % u odnosu na prethodnu godinu zbog povećanih potreba za uslugama vanjskih laboratorija, sklapanja novih sporazuma i uvođenja novih tržišnih usluga.</w:t>
      </w:r>
    </w:p>
    <w:p w14:paraId="050353E6" w14:textId="77777777" w:rsidR="00D42A1D" w:rsidRDefault="00D42A1D"/>
    <w:p w14:paraId="6BB657DF" w14:textId="77777777" w:rsidR="00D42A1D"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49A7037" w14:textId="77777777">
        <w:trPr>
          <w:cantSplit/>
        </w:trPr>
        <w:tc>
          <w:tcPr>
            <w:tcW w:w="700" w:type="dxa"/>
            <w:shd w:val="clear" w:color="auto" w:fill="E7F0F9"/>
            <w:tcMar>
              <w:top w:w="0" w:type="dxa"/>
              <w:bottom w:w="0" w:type="dxa"/>
            </w:tcMar>
            <w:vAlign w:val="center"/>
          </w:tcPr>
          <w:p w14:paraId="4D56047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F720A0"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AB8592"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01E28"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01E8DB"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4EEB02" w14:textId="77777777" w:rsidR="00D42A1D" w:rsidRDefault="00000000">
            <w:pPr>
              <w:keepNext/>
              <w:keepLines/>
              <w:spacing w:after="0" w:line="240" w:lineRule="auto"/>
              <w:jc w:val="center"/>
            </w:pPr>
            <w:r>
              <w:rPr>
                <w:b/>
                <w:sz w:val="18"/>
              </w:rPr>
              <w:t>Indeks (%)</w:t>
            </w:r>
          </w:p>
        </w:tc>
      </w:tr>
      <w:tr w:rsidR="00D42A1D" w14:paraId="576E31FF" w14:textId="77777777">
        <w:trPr>
          <w:cantSplit/>
          <w:trHeight w:val="560"/>
        </w:trPr>
        <w:tc>
          <w:tcPr>
            <w:tcW w:w="700" w:type="dxa"/>
            <w:tcMar>
              <w:top w:w="0" w:type="dxa"/>
              <w:bottom w:w="0" w:type="dxa"/>
            </w:tcMar>
            <w:vAlign w:val="center"/>
          </w:tcPr>
          <w:p w14:paraId="53CFA234" w14:textId="77777777" w:rsidR="00D42A1D" w:rsidRDefault="00000000">
            <w:pPr>
              <w:keepNext/>
              <w:keepLines/>
              <w:spacing w:after="0" w:line="240" w:lineRule="auto"/>
            </w:pPr>
            <w:r>
              <w:rPr>
                <w:sz w:val="18"/>
              </w:rPr>
              <w:t>3237</w:t>
            </w:r>
          </w:p>
        </w:tc>
        <w:tc>
          <w:tcPr>
            <w:tcW w:w="3180" w:type="dxa"/>
            <w:tcMar>
              <w:top w:w="0" w:type="dxa"/>
              <w:bottom w:w="0" w:type="dxa"/>
            </w:tcMar>
            <w:vAlign w:val="center"/>
          </w:tcPr>
          <w:p w14:paraId="5F8E95E2" w14:textId="77777777" w:rsidR="00D42A1D"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7C18D5A4" w14:textId="77777777" w:rsidR="00D42A1D" w:rsidRDefault="00000000">
            <w:pPr>
              <w:keepNext/>
              <w:keepLines/>
              <w:spacing w:after="0" w:line="240" w:lineRule="auto"/>
            </w:pPr>
            <w:r>
              <w:rPr>
                <w:sz w:val="18"/>
              </w:rPr>
              <w:t>3237</w:t>
            </w:r>
          </w:p>
        </w:tc>
        <w:tc>
          <w:tcPr>
            <w:tcW w:w="1860" w:type="dxa"/>
            <w:tcMar>
              <w:top w:w="0" w:type="dxa"/>
              <w:bottom w:w="0" w:type="dxa"/>
            </w:tcMar>
            <w:vAlign w:val="center"/>
          </w:tcPr>
          <w:p w14:paraId="5FC8ECE9" w14:textId="77777777" w:rsidR="00D42A1D" w:rsidRDefault="00000000">
            <w:pPr>
              <w:keepNext/>
              <w:keepLines/>
              <w:spacing w:after="0" w:line="240" w:lineRule="auto"/>
              <w:jc w:val="right"/>
            </w:pPr>
            <w:r>
              <w:rPr>
                <w:sz w:val="18"/>
              </w:rPr>
              <w:t>230.690,51</w:t>
            </w:r>
          </w:p>
        </w:tc>
        <w:tc>
          <w:tcPr>
            <w:tcW w:w="1860" w:type="dxa"/>
            <w:tcMar>
              <w:top w:w="0" w:type="dxa"/>
              <w:bottom w:w="0" w:type="dxa"/>
            </w:tcMar>
            <w:vAlign w:val="center"/>
          </w:tcPr>
          <w:p w14:paraId="3A359C0F" w14:textId="77777777" w:rsidR="00D42A1D" w:rsidRDefault="00000000">
            <w:pPr>
              <w:keepNext/>
              <w:keepLines/>
              <w:spacing w:after="0" w:line="240" w:lineRule="auto"/>
              <w:jc w:val="right"/>
            </w:pPr>
            <w:r>
              <w:rPr>
                <w:sz w:val="18"/>
              </w:rPr>
              <w:t>172.647,52</w:t>
            </w:r>
          </w:p>
        </w:tc>
        <w:tc>
          <w:tcPr>
            <w:tcW w:w="700" w:type="dxa"/>
            <w:tcMar>
              <w:top w:w="0" w:type="dxa"/>
              <w:bottom w:w="0" w:type="dxa"/>
            </w:tcMar>
            <w:vAlign w:val="center"/>
          </w:tcPr>
          <w:p w14:paraId="35B0B721" w14:textId="77777777" w:rsidR="00D42A1D" w:rsidRDefault="00000000">
            <w:pPr>
              <w:keepNext/>
              <w:keepLines/>
              <w:spacing w:after="0" w:line="240" w:lineRule="auto"/>
              <w:jc w:val="right"/>
            </w:pPr>
            <w:r>
              <w:rPr>
                <w:sz w:val="18"/>
              </w:rPr>
              <w:t>74,8</w:t>
            </w:r>
          </w:p>
        </w:tc>
      </w:tr>
    </w:tbl>
    <w:p w14:paraId="3980E8A4" w14:textId="77777777" w:rsidR="00D42A1D" w:rsidRDefault="00D42A1D">
      <w:pPr>
        <w:spacing w:after="0"/>
      </w:pPr>
    </w:p>
    <w:p w14:paraId="2169AFBA" w14:textId="77777777" w:rsidR="00D42A1D" w:rsidRDefault="00000000">
      <w:r>
        <w:t>Rashodi za intelektualne i osobne usluge manji su za 25,2 % u odnosu na prethodnu godinu zbog manjeg broja sklopljenih ugovora o djelu i autorskih honorara.</w:t>
      </w:r>
    </w:p>
    <w:p w14:paraId="6E87255F" w14:textId="77777777" w:rsidR="00D42A1D" w:rsidRDefault="00000000">
      <w:r>
        <w:t> </w:t>
      </w:r>
    </w:p>
    <w:p w14:paraId="51B18D32" w14:textId="77777777" w:rsidR="00D42A1D" w:rsidRDefault="00D42A1D"/>
    <w:p w14:paraId="23828F5B" w14:textId="77777777" w:rsidR="00D42A1D" w:rsidRDefault="00000000">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48C852E" w14:textId="77777777">
        <w:trPr>
          <w:cantSplit/>
        </w:trPr>
        <w:tc>
          <w:tcPr>
            <w:tcW w:w="700" w:type="dxa"/>
            <w:shd w:val="clear" w:color="auto" w:fill="E7F0F9"/>
            <w:tcMar>
              <w:top w:w="0" w:type="dxa"/>
              <w:bottom w:w="0" w:type="dxa"/>
            </w:tcMar>
            <w:vAlign w:val="center"/>
          </w:tcPr>
          <w:p w14:paraId="62C267E1"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180A10"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46F428"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19565"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9D2EFD"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207DF2" w14:textId="77777777" w:rsidR="00D42A1D" w:rsidRDefault="00000000">
            <w:pPr>
              <w:keepNext/>
              <w:keepLines/>
              <w:spacing w:after="0" w:line="240" w:lineRule="auto"/>
              <w:jc w:val="center"/>
            </w:pPr>
            <w:r>
              <w:rPr>
                <w:b/>
                <w:sz w:val="18"/>
              </w:rPr>
              <w:t>Indeks (%)</w:t>
            </w:r>
          </w:p>
        </w:tc>
      </w:tr>
      <w:tr w:rsidR="00D42A1D" w14:paraId="78439AD9" w14:textId="77777777">
        <w:trPr>
          <w:cantSplit/>
          <w:trHeight w:val="560"/>
        </w:trPr>
        <w:tc>
          <w:tcPr>
            <w:tcW w:w="700" w:type="dxa"/>
            <w:tcMar>
              <w:top w:w="0" w:type="dxa"/>
              <w:bottom w:w="0" w:type="dxa"/>
            </w:tcMar>
            <w:vAlign w:val="center"/>
          </w:tcPr>
          <w:p w14:paraId="5DDE0E80" w14:textId="77777777" w:rsidR="00D42A1D" w:rsidRDefault="00000000">
            <w:pPr>
              <w:keepNext/>
              <w:keepLines/>
              <w:spacing w:after="0" w:line="240" w:lineRule="auto"/>
            </w:pPr>
            <w:r>
              <w:rPr>
                <w:sz w:val="18"/>
              </w:rPr>
              <w:t>3238</w:t>
            </w:r>
          </w:p>
        </w:tc>
        <w:tc>
          <w:tcPr>
            <w:tcW w:w="3180" w:type="dxa"/>
            <w:tcMar>
              <w:top w:w="0" w:type="dxa"/>
              <w:bottom w:w="0" w:type="dxa"/>
            </w:tcMar>
            <w:vAlign w:val="center"/>
          </w:tcPr>
          <w:p w14:paraId="2ADF27B5" w14:textId="77777777" w:rsidR="00D42A1D" w:rsidRDefault="00000000">
            <w:pPr>
              <w:keepNext/>
              <w:keepLines/>
              <w:spacing w:after="0" w:line="240" w:lineRule="auto"/>
            </w:pPr>
            <w:r>
              <w:rPr>
                <w:sz w:val="18"/>
              </w:rPr>
              <w:t>Računalne usluge</w:t>
            </w:r>
          </w:p>
        </w:tc>
        <w:tc>
          <w:tcPr>
            <w:tcW w:w="700" w:type="dxa"/>
            <w:tcMar>
              <w:top w:w="0" w:type="dxa"/>
              <w:bottom w:w="0" w:type="dxa"/>
            </w:tcMar>
            <w:vAlign w:val="center"/>
          </w:tcPr>
          <w:p w14:paraId="4E03111C" w14:textId="77777777" w:rsidR="00D42A1D" w:rsidRDefault="00000000">
            <w:pPr>
              <w:keepNext/>
              <w:keepLines/>
              <w:spacing w:after="0" w:line="240" w:lineRule="auto"/>
            </w:pPr>
            <w:r>
              <w:rPr>
                <w:sz w:val="18"/>
              </w:rPr>
              <w:t>3238</w:t>
            </w:r>
          </w:p>
        </w:tc>
        <w:tc>
          <w:tcPr>
            <w:tcW w:w="1860" w:type="dxa"/>
            <w:tcMar>
              <w:top w:w="0" w:type="dxa"/>
              <w:bottom w:w="0" w:type="dxa"/>
            </w:tcMar>
            <w:vAlign w:val="center"/>
          </w:tcPr>
          <w:p w14:paraId="66B44E83" w14:textId="77777777" w:rsidR="00D42A1D" w:rsidRDefault="00000000">
            <w:pPr>
              <w:keepNext/>
              <w:keepLines/>
              <w:spacing w:after="0" w:line="240" w:lineRule="auto"/>
              <w:jc w:val="right"/>
            </w:pPr>
            <w:r>
              <w:rPr>
                <w:sz w:val="18"/>
              </w:rPr>
              <w:t>152.619,05</w:t>
            </w:r>
          </w:p>
        </w:tc>
        <w:tc>
          <w:tcPr>
            <w:tcW w:w="1860" w:type="dxa"/>
            <w:tcMar>
              <w:top w:w="0" w:type="dxa"/>
              <w:bottom w:w="0" w:type="dxa"/>
            </w:tcMar>
            <w:vAlign w:val="center"/>
          </w:tcPr>
          <w:p w14:paraId="2E34F4A6" w14:textId="77777777" w:rsidR="00D42A1D" w:rsidRDefault="00000000">
            <w:pPr>
              <w:keepNext/>
              <w:keepLines/>
              <w:spacing w:after="0" w:line="240" w:lineRule="auto"/>
              <w:jc w:val="right"/>
            </w:pPr>
            <w:r>
              <w:rPr>
                <w:sz w:val="18"/>
              </w:rPr>
              <w:t>208.799,27</w:t>
            </w:r>
          </w:p>
        </w:tc>
        <w:tc>
          <w:tcPr>
            <w:tcW w:w="700" w:type="dxa"/>
            <w:tcMar>
              <w:top w:w="0" w:type="dxa"/>
              <w:bottom w:w="0" w:type="dxa"/>
            </w:tcMar>
            <w:vAlign w:val="center"/>
          </w:tcPr>
          <w:p w14:paraId="409A3DDA" w14:textId="77777777" w:rsidR="00D42A1D" w:rsidRDefault="00000000">
            <w:pPr>
              <w:keepNext/>
              <w:keepLines/>
              <w:spacing w:after="0" w:line="240" w:lineRule="auto"/>
              <w:jc w:val="right"/>
            </w:pPr>
            <w:r>
              <w:rPr>
                <w:sz w:val="18"/>
              </w:rPr>
              <w:t>136,8</w:t>
            </w:r>
          </w:p>
        </w:tc>
      </w:tr>
    </w:tbl>
    <w:p w14:paraId="5498820C" w14:textId="77777777" w:rsidR="00D42A1D" w:rsidRDefault="00D42A1D">
      <w:pPr>
        <w:spacing w:after="0"/>
      </w:pPr>
    </w:p>
    <w:p w14:paraId="79C1F314" w14:textId="77777777" w:rsidR="00D42A1D" w:rsidRDefault="00000000">
      <w:r>
        <w:t>Rashodi za računalne usluge povećani su za 36,8 % zbog nabavke novog programskog rješenja za Odjel kliničke mikrobiologije.</w:t>
      </w:r>
    </w:p>
    <w:p w14:paraId="2097359C" w14:textId="77777777" w:rsidR="00D42A1D" w:rsidRDefault="00D42A1D"/>
    <w:p w14:paraId="63F07883" w14:textId="77777777" w:rsidR="00D42A1D"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4D4B73A" w14:textId="77777777">
        <w:trPr>
          <w:cantSplit/>
        </w:trPr>
        <w:tc>
          <w:tcPr>
            <w:tcW w:w="700" w:type="dxa"/>
            <w:shd w:val="clear" w:color="auto" w:fill="E7F0F9"/>
            <w:tcMar>
              <w:top w:w="0" w:type="dxa"/>
              <w:bottom w:w="0" w:type="dxa"/>
            </w:tcMar>
            <w:vAlign w:val="center"/>
          </w:tcPr>
          <w:p w14:paraId="1B4C2770"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91B21A"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6A750D"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1932E3"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C20D06"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7A81DD" w14:textId="77777777" w:rsidR="00D42A1D" w:rsidRDefault="00000000">
            <w:pPr>
              <w:keepNext/>
              <w:keepLines/>
              <w:spacing w:after="0" w:line="240" w:lineRule="auto"/>
              <w:jc w:val="center"/>
            </w:pPr>
            <w:r>
              <w:rPr>
                <w:b/>
                <w:sz w:val="18"/>
              </w:rPr>
              <w:t>Indeks (%)</w:t>
            </w:r>
          </w:p>
        </w:tc>
      </w:tr>
      <w:tr w:rsidR="00D42A1D" w14:paraId="5FBC04B6" w14:textId="77777777">
        <w:trPr>
          <w:cantSplit/>
          <w:trHeight w:val="560"/>
        </w:trPr>
        <w:tc>
          <w:tcPr>
            <w:tcW w:w="700" w:type="dxa"/>
            <w:tcMar>
              <w:top w:w="0" w:type="dxa"/>
              <w:bottom w:w="0" w:type="dxa"/>
            </w:tcMar>
            <w:vAlign w:val="center"/>
          </w:tcPr>
          <w:p w14:paraId="2F8611E6" w14:textId="77777777" w:rsidR="00D42A1D" w:rsidRDefault="00000000">
            <w:pPr>
              <w:keepNext/>
              <w:keepLines/>
              <w:spacing w:after="0" w:line="240" w:lineRule="auto"/>
            </w:pPr>
            <w:r>
              <w:rPr>
                <w:sz w:val="18"/>
              </w:rPr>
              <w:t>325</w:t>
            </w:r>
          </w:p>
        </w:tc>
        <w:tc>
          <w:tcPr>
            <w:tcW w:w="3180" w:type="dxa"/>
            <w:tcMar>
              <w:top w:w="0" w:type="dxa"/>
              <w:bottom w:w="0" w:type="dxa"/>
            </w:tcMar>
            <w:vAlign w:val="center"/>
          </w:tcPr>
          <w:p w14:paraId="456978A0" w14:textId="77777777" w:rsidR="00D42A1D" w:rsidRDefault="00000000">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14:paraId="7A456451" w14:textId="77777777" w:rsidR="00D42A1D" w:rsidRDefault="00000000">
            <w:pPr>
              <w:keepNext/>
              <w:keepLines/>
              <w:spacing w:after="0" w:line="240" w:lineRule="auto"/>
            </w:pPr>
            <w:r>
              <w:rPr>
                <w:sz w:val="18"/>
              </w:rPr>
              <w:t>325</w:t>
            </w:r>
          </w:p>
        </w:tc>
        <w:tc>
          <w:tcPr>
            <w:tcW w:w="1860" w:type="dxa"/>
            <w:tcMar>
              <w:top w:w="0" w:type="dxa"/>
              <w:bottom w:w="0" w:type="dxa"/>
            </w:tcMar>
            <w:vAlign w:val="center"/>
          </w:tcPr>
          <w:p w14:paraId="53268198"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07467BF7" w14:textId="77777777" w:rsidR="00D42A1D" w:rsidRDefault="00000000">
            <w:pPr>
              <w:keepNext/>
              <w:keepLines/>
              <w:spacing w:after="0" w:line="240" w:lineRule="auto"/>
              <w:jc w:val="right"/>
            </w:pPr>
            <w:r>
              <w:rPr>
                <w:sz w:val="18"/>
              </w:rPr>
              <w:t>2.299.490,79</w:t>
            </w:r>
          </w:p>
        </w:tc>
        <w:tc>
          <w:tcPr>
            <w:tcW w:w="700" w:type="dxa"/>
            <w:tcMar>
              <w:top w:w="0" w:type="dxa"/>
              <w:bottom w:w="0" w:type="dxa"/>
            </w:tcMar>
            <w:vAlign w:val="center"/>
          </w:tcPr>
          <w:p w14:paraId="360E5ABE" w14:textId="77777777" w:rsidR="00D42A1D" w:rsidRDefault="00000000">
            <w:pPr>
              <w:keepNext/>
              <w:keepLines/>
              <w:spacing w:after="0" w:line="240" w:lineRule="auto"/>
              <w:jc w:val="right"/>
            </w:pPr>
            <w:r>
              <w:rPr>
                <w:sz w:val="18"/>
              </w:rPr>
              <w:t>-</w:t>
            </w:r>
          </w:p>
        </w:tc>
      </w:tr>
    </w:tbl>
    <w:p w14:paraId="4B0DA437" w14:textId="77777777" w:rsidR="00D42A1D" w:rsidRDefault="00D42A1D">
      <w:pPr>
        <w:spacing w:after="0"/>
      </w:pPr>
    </w:p>
    <w:p w14:paraId="6561B39C" w14:textId="77777777" w:rsidR="00D42A1D" w:rsidRDefault="00000000">
      <w:r>
        <w:t>Od 1. siječnja 2025. godine na ovoj poziciji evidentiraju se rashodi za lijekove i potrošni medicinski materijal koji su se prethodno knjižili na poziciji 3222, sukladno novom Pravilniku o proračunskom računovodstvu i računskom planu. Na ovoj skupini računa prikazuje se i utrošak gotovih lijekova (cjepiva) zaprimljenih od Hrvatskog zavoda za javno zdravstvo, sukladno Uputi za provođenje knjigovodstvenih evidencija nabave i distribucije cjepiva.</w:t>
      </w:r>
    </w:p>
    <w:p w14:paraId="70345B82" w14:textId="77777777" w:rsidR="00D42A1D" w:rsidRDefault="00D42A1D"/>
    <w:p w14:paraId="23A78363" w14:textId="77777777" w:rsidR="00D42A1D"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E060C04" w14:textId="77777777">
        <w:trPr>
          <w:cantSplit/>
        </w:trPr>
        <w:tc>
          <w:tcPr>
            <w:tcW w:w="700" w:type="dxa"/>
            <w:shd w:val="clear" w:color="auto" w:fill="E7F0F9"/>
            <w:tcMar>
              <w:top w:w="0" w:type="dxa"/>
              <w:bottom w:w="0" w:type="dxa"/>
            </w:tcMar>
            <w:vAlign w:val="center"/>
          </w:tcPr>
          <w:p w14:paraId="6C683BD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CD7163"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83D694"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CBD019"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FB0AE0"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DD0B44" w14:textId="77777777" w:rsidR="00D42A1D" w:rsidRDefault="00000000">
            <w:pPr>
              <w:keepNext/>
              <w:keepLines/>
              <w:spacing w:after="0" w:line="240" w:lineRule="auto"/>
              <w:jc w:val="center"/>
            </w:pPr>
            <w:r>
              <w:rPr>
                <w:b/>
                <w:sz w:val="18"/>
              </w:rPr>
              <w:t>Indeks (%)</w:t>
            </w:r>
          </w:p>
        </w:tc>
      </w:tr>
      <w:tr w:rsidR="00D42A1D" w14:paraId="02E62546" w14:textId="77777777">
        <w:trPr>
          <w:cantSplit/>
          <w:trHeight w:val="560"/>
        </w:trPr>
        <w:tc>
          <w:tcPr>
            <w:tcW w:w="700" w:type="dxa"/>
            <w:tcMar>
              <w:top w:w="0" w:type="dxa"/>
              <w:bottom w:w="0" w:type="dxa"/>
            </w:tcMar>
            <w:vAlign w:val="center"/>
          </w:tcPr>
          <w:p w14:paraId="0907C6E7" w14:textId="77777777" w:rsidR="00D42A1D" w:rsidRDefault="00000000">
            <w:pPr>
              <w:keepNext/>
              <w:keepLines/>
              <w:spacing w:after="0" w:line="240" w:lineRule="auto"/>
            </w:pPr>
            <w:r>
              <w:rPr>
                <w:sz w:val="18"/>
              </w:rPr>
              <w:t>3291</w:t>
            </w:r>
          </w:p>
        </w:tc>
        <w:tc>
          <w:tcPr>
            <w:tcW w:w="3180" w:type="dxa"/>
            <w:tcMar>
              <w:top w:w="0" w:type="dxa"/>
              <w:bottom w:w="0" w:type="dxa"/>
            </w:tcMar>
            <w:vAlign w:val="center"/>
          </w:tcPr>
          <w:p w14:paraId="0A665068" w14:textId="77777777" w:rsidR="00D42A1D"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12275A02" w14:textId="77777777" w:rsidR="00D42A1D" w:rsidRDefault="00000000">
            <w:pPr>
              <w:keepNext/>
              <w:keepLines/>
              <w:spacing w:after="0" w:line="240" w:lineRule="auto"/>
            </w:pPr>
            <w:r>
              <w:rPr>
                <w:sz w:val="18"/>
              </w:rPr>
              <w:t>3291</w:t>
            </w:r>
          </w:p>
        </w:tc>
        <w:tc>
          <w:tcPr>
            <w:tcW w:w="1860" w:type="dxa"/>
            <w:tcMar>
              <w:top w:w="0" w:type="dxa"/>
              <w:bottom w:w="0" w:type="dxa"/>
            </w:tcMar>
            <w:vAlign w:val="center"/>
          </w:tcPr>
          <w:p w14:paraId="0AB4C95C" w14:textId="77777777" w:rsidR="00D42A1D" w:rsidRDefault="00000000">
            <w:pPr>
              <w:keepNext/>
              <w:keepLines/>
              <w:spacing w:after="0" w:line="240" w:lineRule="auto"/>
              <w:jc w:val="right"/>
            </w:pPr>
            <w:r>
              <w:rPr>
                <w:sz w:val="18"/>
              </w:rPr>
              <w:t>12.203,72</w:t>
            </w:r>
          </w:p>
        </w:tc>
        <w:tc>
          <w:tcPr>
            <w:tcW w:w="1860" w:type="dxa"/>
            <w:tcMar>
              <w:top w:w="0" w:type="dxa"/>
              <w:bottom w:w="0" w:type="dxa"/>
            </w:tcMar>
            <w:vAlign w:val="center"/>
          </w:tcPr>
          <w:p w14:paraId="549D7E9A" w14:textId="77777777" w:rsidR="00D42A1D" w:rsidRDefault="00000000">
            <w:pPr>
              <w:keepNext/>
              <w:keepLines/>
              <w:spacing w:after="0" w:line="240" w:lineRule="auto"/>
              <w:jc w:val="right"/>
            </w:pPr>
            <w:r>
              <w:rPr>
                <w:sz w:val="18"/>
              </w:rPr>
              <w:t>11.690,18</w:t>
            </w:r>
          </w:p>
        </w:tc>
        <w:tc>
          <w:tcPr>
            <w:tcW w:w="700" w:type="dxa"/>
            <w:tcMar>
              <w:top w:w="0" w:type="dxa"/>
              <w:bottom w:w="0" w:type="dxa"/>
            </w:tcMar>
            <w:vAlign w:val="center"/>
          </w:tcPr>
          <w:p w14:paraId="390EABEB" w14:textId="77777777" w:rsidR="00D42A1D" w:rsidRDefault="00000000">
            <w:pPr>
              <w:keepNext/>
              <w:keepLines/>
              <w:spacing w:after="0" w:line="240" w:lineRule="auto"/>
              <w:jc w:val="right"/>
            </w:pPr>
            <w:r>
              <w:rPr>
                <w:sz w:val="18"/>
              </w:rPr>
              <w:t>95,8</w:t>
            </w:r>
          </w:p>
        </w:tc>
      </w:tr>
    </w:tbl>
    <w:p w14:paraId="5230AC2B" w14:textId="77777777" w:rsidR="00D42A1D" w:rsidRDefault="00D42A1D">
      <w:pPr>
        <w:spacing w:after="0"/>
      </w:pPr>
    </w:p>
    <w:p w14:paraId="3049E13D" w14:textId="7CFA183C" w:rsidR="00D42A1D" w:rsidRDefault="00000000">
      <w:r>
        <w:t>Naknade za rad predstavni</w:t>
      </w:r>
      <w:r w:rsidR="008C233D">
        <w:t>č</w:t>
      </w:r>
      <w:r>
        <w:t>kih i izvršnih tijela, povjerenstava i sli</w:t>
      </w:r>
      <w:r w:rsidR="008C233D">
        <w:t>č</w:t>
      </w:r>
      <w:r>
        <w:t>no smanjene su za 4,2% u odnosu na prethodnu godinu.</w:t>
      </w:r>
    </w:p>
    <w:p w14:paraId="1D52B60E" w14:textId="77777777" w:rsidR="00D42A1D" w:rsidRDefault="00D42A1D"/>
    <w:p w14:paraId="091F0936" w14:textId="77777777" w:rsidR="00D42A1D"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7E720C4" w14:textId="77777777">
        <w:trPr>
          <w:cantSplit/>
        </w:trPr>
        <w:tc>
          <w:tcPr>
            <w:tcW w:w="700" w:type="dxa"/>
            <w:shd w:val="clear" w:color="auto" w:fill="E7F0F9"/>
            <w:tcMar>
              <w:top w:w="0" w:type="dxa"/>
              <w:bottom w:w="0" w:type="dxa"/>
            </w:tcMar>
            <w:vAlign w:val="center"/>
          </w:tcPr>
          <w:p w14:paraId="06B1131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363537"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A4735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9D42E"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7DC10E"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63EF7A" w14:textId="77777777" w:rsidR="00D42A1D" w:rsidRDefault="00000000">
            <w:pPr>
              <w:keepNext/>
              <w:keepLines/>
              <w:spacing w:after="0" w:line="240" w:lineRule="auto"/>
              <w:jc w:val="center"/>
            </w:pPr>
            <w:r>
              <w:rPr>
                <w:b/>
                <w:sz w:val="18"/>
              </w:rPr>
              <w:t>Indeks (%)</w:t>
            </w:r>
          </w:p>
        </w:tc>
      </w:tr>
      <w:tr w:rsidR="00D42A1D" w14:paraId="6BC1D22B" w14:textId="77777777">
        <w:trPr>
          <w:cantSplit/>
          <w:trHeight w:val="560"/>
        </w:trPr>
        <w:tc>
          <w:tcPr>
            <w:tcW w:w="700" w:type="dxa"/>
            <w:tcMar>
              <w:top w:w="0" w:type="dxa"/>
              <w:bottom w:w="0" w:type="dxa"/>
            </w:tcMar>
            <w:vAlign w:val="center"/>
          </w:tcPr>
          <w:p w14:paraId="28E0EC60" w14:textId="77777777" w:rsidR="00D42A1D" w:rsidRDefault="00000000">
            <w:pPr>
              <w:keepNext/>
              <w:keepLines/>
              <w:spacing w:after="0" w:line="240" w:lineRule="auto"/>
            </w:pPr>
            <w:r>
              <w:rPr>
                <w:sz w:val="18"/>
              </w:rPr>
              <w:t>3292</w:t>
            </w:r>
          </w:p>
        </w:tc>
        <w:tc>
          <w:tcPr>
            <w:tcW w:w="3180" w:type="dxa"/>
            <w:tcMar>
              <w:top w:w="0" w:type="dxa"/>
              <w:bottom w:w="0" w:type="dxa"/>
            </w:tcMar>
            <w:vAlign w:val="center"/>
          </w:tcPr>
          <w:p w14:paraId="57D8EB4D" w14:textId="77777777" w:rsidR="00D42A1D" w:rsidRDefault="00000000">
            <w:pPr>
              <w:keepNext/>
              <w:keepLines/>
              <w:spacing w:after="0" w:line="240" w:lineRule="auto"/>
            </w:pPr>
            <w:r>
              <w:rPr>
                <w:sz w:val="18"/>
              </w:rPr>
              <w:t>Premije osiguranja</w:t>
            </w:r>
          </w:p>
        </w:tc>
        <w:tc>
          <w:tcPr>
            <w:tcW w:w="700" w:type="dxa"/>
            <w:tcMar>
              <w:top w:w="0" w:type="dxa"/>
              <w:bottom w:w="0" w:type="dxa"/>
            </w:tcMar>
            <w:vAlign w:val="center"/>
          </w:tcPr>
          <w:p w14:paraId="37C7CD4D" w14:textId="77777777" w:rsidR="00D42A1D" w:rsidRDefault="00000000">
            <w:pPr>
              <w:keepNext/>
              <w:keepLines/>
              <w:spacing w:after="0" w:line="240" w:lineRule="auto"/>
            </w:pPr>
            <w:r>
              <w:rPr>
                <w:sz w:val="18"/>
              </w:rPr>
              <w:t>3292</w:t>
            </w:r>
          </w:p>
        </w:tc>
        <w:tc>
          <w:tcPr>
            <w:tcW w:w="1860" w:type="dxa"/>
            <w:tcMar>
              <w:top w:w="0" w:type="dxa"/>
              <w:bottom w:w="0" w:type="dxa"/>
            </w:tcMar>
            <w:vAlign w:val="center"/>
          </w:tcPr>
          <w:p w14:paraId="071BE522" w14:textId="77777777" w:rsidR="00D42A1D" w:rsidRDefault="00000000">
            <w:pPr>
              <w:keepNext/>
              <w:keepLines/>
              <w:spacing w:after="0" w:line="240" w:lineRule="auto"/>
              <w:jc w:val="right"/>
            </w:pPr>
            <w:r>
              <w:rPr>
                <w:sz w:val="18"/>
              </w:rPr>
              <w:t>48.696,58</w:t>
            </w:r>
          </w:p>
        </w:tc>
        <w:tc>
          <w:tcPr>
            <w:tcW w:w="1860" w:type="dxa"/>
            <w:tcMar>
              <w:top w:w="0" w:type="dxa"/>
              <w:bottom w:w="0" w:type="dxa"/>
            </w:tcMar>
            <w:vAlign w:val="center"/>
          </w:tcPr>
          <w:p w14:paraId="5431FAE1" w14:textId="77777777" w:rsidR="00D42A1D" w:rsidRDefault="00000000">
            <w:pPr>
              <w:keepNext/>
              <w:keepLines/>
              <w:spacing w:after="0" w:line="240" w:lineRule="auto"/>
              <w:jc w:val="right"/>
            </w:pPr>
            <w:r>
              <w:rPr>
                <w:sz w:val="18"/>
              </w:rPr>
              <w:t>28.871,65</w:t>
            </w:r>
          </w:p>
        </w:tc>
        <w:tc>
          <w:tcPr>
            <w:tcW w:w="700" w:type="dxa"/>
            <w:tcMar>
              <w:top w:w="0" w:type="dxa"/>
              <w:bottom w:w="0" w:type="dxa"/>
            </w:tcMar>
            <w:vAlign w:val="center"/>
          </w:tcPr>
          <w:p w14:paraId="1C72660D" w14:textId="77777777" w:rsidR="00D42A1D" w:rsidRDefault="00000000">
            <w:pPr>
              <w:keepNext/>
              <w:keepLines/>
              <w:spacing w:after="0" w:line="240" w:lineRule="auto"/>
              <w:jc w:val="right"/>
            </w:pPr>
            <w:r>
              <w:rPr>
                <w:sz w:val="18"/>
              </w:rPr>
              <w:t>59,3</w:t>
            </w:r>
          </w:p>
        </w:tc>
      </w:tr>
    </w:tbl>
    <w:p w14:paraId="05A8A679" w14:textId="77777777" w:rsidR="00D42A1D" w:rsidRDefault="00D42A1D">
      <w:pPr>
        <w:spacing w:after="0"/>
      </w:pPr>
    </w:p>
    <w:p w14:paraId="32072455" w14:textId="77777777" w:rsidR="00D42A1D" w:rsidRDefault="00000000">
      <w:r>
        <w:t>Premije osiguranja smanjene su za 40,7 % u odnosu na prethodnu godinu zahvaljujući učinkovitijem ugovaranju osiguranja kroz zajedničku javnu nabavu s nadležnim proračunom.</w:t>
      </w:r>
    </w:p>
    <w:p w14:paraId="5709A971" w14:textId="77777777" w:rsidR="00D42A1D" w:rsidRDefault="00D42A1D"/>
    <w:p w14:paraId="28B648B7" w14:textId="77777777" w:rsidR="00D42A1D"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D9AD6D1" w14:textId="77777777">
        <w:trPr>
          <w:cantSplit/>
        </w:trPr>
        <w:tc>
          <w:tcPr>
            <w:tcW w:w="700" w:type="dxa"/>
            <w:shd w:val="clear" w:color="auto" w:fill="E7F0F9"/>
            <w:tcMar>
              <w:top w:w="0" w:type="dxa"/>
              <w:bottom w:w="0" w:type="dxa"/>
            </w:tcMar>
            <w:vAlign w:val="center"/>
          </w:tcPr>
          <w:p w14:paraId="74106733"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53FDBF"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3A69B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F68FCE"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F7DB7B"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BCB15" w14:textId="77777777" w:rsidR="00D42A1D" w:rsidRDefault="00000000">
            <w:pPr>
              <w:keepNext/>
              <w:keepLines/>
              <w:spacing w:after="0" w:line="240" w:lineRule="auto"/>
              <w:jc w:val="center"/>
            </w:pPr>
            <w:r>
              <w:rPr>
                <w:b/>
                <w:sz w:val="18"/>
              </w:rPr>
              <w:t>Indeks (%)</w:t>
            </w:r>
          </w:p>
        </w:tc>
      </w:tr>
      <w:tr w:rsidR="00D42A1D" w14:paraId="074F5D43" w14:textId="77777777">
        <w:trPr>
          <w:cantSplit/>
          <w:trHeight w:val="560"/>
        </w:trPr>
        <w:tc>
          <w:tcPr>
            <w:tcW w:w="700" w:type="dxa"/>
            <w:tcMar>
              <w:top w:w="0" w:type="dxa"/>
              <w:bottom w:w="0" w:type="dxa"/>
            </w:tcMar>
            <w:vAlign w:val="center"/>
          </w:tcPr>
          <w:p w14:paraId="1830093D" w14:textId="77777777" w:rsidR="00D42A1D" w:rsidRDefault="00000000">
            <w:pPr>
              <w:keepNext/>
              <w:keepLines/>
              <w:spacing w:after="0" w:line="240" w:lineRule="auto"/>
            </w:pPr>
            <w:r>
              <w:rPr>
                <w:sz w:val="18"/>
              </w:rPr>
              <w:t>3293</w:t>
            </w:r>
          </w:p>
        </w:tc>
        <w:tc>
          <w:tcPr>
            <w:tcW w:w="3180" w:type="dxa"/>
            <w:tcMar>
              <w:top w:w="0" w:type="dxa"/>
              <w:bottom w:w="0" w:type="dxa"/>
            </w:tcMar>
            <w:vAlign w:val="center"/>
          </w:tcPr>
          <w:p w14:paraId="05DF1F90" w14:textId="77777777" w:rsidR="00D42A1D" w:rsidRDefault="00000000">
            <w:pPr>
              <w:keepNext/>
              <w:keepLines/>
              <w:spacing w:after="0" w:line="240" w:lineRule="auto"/>
            </w:pPr>
            <w:r>
              <w:rPr>
                <w:sz w:val="18"/>
              </w:rPr>
              <w:t>Reprezentacija</w:t>
            </w:r>
          </w:p>
        </w:tc>
        <w:tc>
          <w:tcPr>
            <w:tcW w:w="700" w:type="dxa"/>
            <w:tcMar>
              <w:top w:w="0" w:type="dxa"/>
              <w:bottom w:w="0" w:type="dxa"/>
            </w:tcMar>
            <w:vAlign w:val="center"/>
          </w:tcPr>
          <w:p w14:paraId="5BCA85D7" w14:textId="77777777" w:rsidR="00D42A1D" w:rsidRDefault="00000000">
            <w:pPr>
              <w:keepNext/>
              <w:keepLines/>
              <w:spacing w:after="0" w:line="240" w:lineRule="auto"/>
            </w:pPr>
            <w:r>
              <w:rPr>
                <w:sz w:val="18"/>
              </w:rPr>
              <w:t>3293</w:t>
            </w:r>
          </w:p>
        </w:tc>
        <w:tc>
          <w:tcPr>
            <w:tcW w:w="1860" w:type="dxa"/>
            <w:tcMar>
              <w:top w:w="0" w:type="dxa"/>
              <w:bottom w:w="0" w:type="dxa"/>
            </w:tcMar>
            <w:vAlign w:val="center"/>
          </w:tcPr>
          <w:p w14:paraId="037D8198" w14:textId="77777777" w:rsidR="00D42A1D" w:rsidRDefault="00000000">
            <w:pPr>
              <w:keepNext/>
              <w:keepLines/>
              <w:spacing w:after="0" w:line="240" w:lineRule="auto"/>
              <w:jc w:val="right"/>
            </w:pPr>
            <w:r>
              <w:rPr>
                <w:sz w:val="18"/>
              </w:rPr>
              <w:t>15.946,12</w:t>
            </w:r>
          </w:p>
        </w:tc>
        <w:tc>
          <w:tcPr>
            <w:tcW w:w="1860" w:type="dxa"/>
            <w:tcMar>
              <w:top w:w="0" w:type="dxa"/>
              <w:bottom w:w="0" w:type="dxa"/>
            </w:tcMar>
            <w:vAlign w:val="center"/>
          </w:tcPr>
          <w:p w14:paraId="00E15AB2" w14:textId="77777777" w:rsidR="00D42A1D" w:rsidRDefault="00000000">
            <w:pPr>
              <w:keepNext/>
              <w:keepLines/>
              <w:spacing w:after="0" w:line="240" w:lineRule="auto"/>
              <w:jc w:val="right"/>
            </w:pPr>
            <w:r>
              <w:rPr>
                <w:sz w:val="18"/>
              </w:rPr>
              <w:t>15.138,10</w:t>
            </w:r>
          </w:p>
        </w:tc>
        <w:tc>
          <w:tcPr>
            <w:tcW w:w="700" w:type="dxa"/>
            <w:tcMar>
              <w:top w:w="0" w:type="dxa"/>
              <w:bottom w:w="0" w:type="dxa"/>
            </w:tcMar>
            <w:vAlign w:val="center"/>
          </w:tcPr>
          <w:p w14:paraId="60611429" w14:textId="77777777" w:rsidR="00D42A1D" w:rsidRDefault="00000000">
            <w:pPr>
              <w:keepNext/>
              <w:keepLines/>
              <w:spacing w:after="0" w:line="240" w:lineRule="auto"/>
              <w:jc w:val="right"/>
            </w:pPr>
            <w:r>
              <w:rPr>
                <w:sz w:val="18"/>
              </w:rPr>
              <w:t>94,9</w:t>
            </w:r>
          </w:p>
        </w:tc>
      </w:tr>
    </w:tbl>
    <w:p w14:paraId="0AB995A8" w14:textId="77777777" w:rsidR="00D42A1D" w:rsidRDefault="00D42A1D">
      <w:pPr>
        <w:spacing w:after="0"/>
      </w:pPr>
    </w:p>
    <w:p w14:paraId="0CAEF7FF" w14:textId="77777777" w:rsidR="00D42A1D" w:rsidRDefault="00000000">
      <w:r>
        <w:t>Troškovi reprezentacije smanjeni su za 5,1% uslijed manjeg obujma ugošćavanja poslovnih partnera u odnosu na prethodno razdoblje.</w:t>
      </w:r>
    </w:p>
    <w:p w14:paraId="2F6C9A53" w14:textId="77777777" w:rsidR="00D42A1D" w:rsidRDefault="00D42A1D"/>
    <w:p w14:paraId="74692DD4" w14:textId="77777777" w:rsidR="00D42A1D"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F6D41EE" w14:textId="77777777">
        <w:trPr>
          <w:cantSplit/>
        </w:trPr>
        <w:tc>
          <w:tcPr>
            <w:tcW w:w="700" w:type="dxa"/>
            <w:shd w:val="clear" w:color="auto" w:fill="E7F0F9"/>
            <w:tcMar>
              <w:top w:w="0" w:type="dxa"/>
              <w:bottom w:w="0" w:type="dxa"/>
            </w:tcMar>
            <w:vAlign w:val="center"/>
          </w:tcPr>
          <w:p w14:paraId="02100964"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45000B"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F811D"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A8FB38"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BA6A56"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8E3AAA" w14:textId="77777777" w:rsidR="00D42A1D" w:rsidRDefault="00000000">
            <w:pPr>
              <w:keepNext/>
              <w:keepLines/>
              <w:spacing w:after="0" w:line="240" w:lineRule="auto"/>
              <w:jc w:val="center"/>
            </w:pPr>
            <w:r>
              <w:rPr>
                <w:b/>
                <w:sz w:val="18"/>
              </w:rPr>
              <w:t>Indeks (%)</w:t>
            </w:r>
          </w:p>
        </w:tc>
      </w:tr>
      <w:tr w:rsidR="00D42A1D" w14:paraId="333F09EE" w14:textId="77777777">
        <w:trPr>
          <w:cantSplit/>
          <w:trHeight w:val="560"/>
        </w:trPr>
        <w:tc>
          <w:tcPr>
            <w:tcW w:w="700" w:type="dxa"/>
            <w:tcMar>
              <w:top w:w="0" w:type="dxa"/>
              <w:bottom w:w="0" w:type="dxa"/>
            </w:tcMar>
            <w:vAlign w:val="center"/>
          </w:tcPr>
          <w:p w14:paraId="7D872DCF" w14:textId="77777777" w:rsidR="00D42A1D" w:rsidRDefault="00000000">
            <w:pPr>
              <w:keepNext/>
              <w:keepLines/>
              <w:spacing w:after="0" w:line="240" w:lineRule="auto"/>
            </w:pPr>
            <w:r>
              <w:rPr>
                <w:sz w:val="18"/>
              </w:rPr>
              <w:t>3294</w:t>
            </w:r>
          </w:p>
        </w:tc>
        <w:tc>
          <w:tcPr>
            <w:tcW w:w="3180" w:type="dxa"/>
            <w:tcMar>
              <w:top w:w="0" w:type="dxa"/>
              <w:bottom w:w="0" w:type="dxa"/>
            </w:tcMar>
            <w:vAlign w:val="center"/>
          </w:tcPr>
          <w:p w14:paraId="45F5630C" w14:textId="77777777" w:rsidR="00D42A1D" w:rsidRDefault="00000000">
            <w:pPr>
              <w:keepNext/>
              <w:keepLines/>
              <w:spacing w:after="0" w:line="240" w:lineRule="auto"/>
            </w:pPr>
            <w:r>
              <w:rPr>
                <w:sz w:val="18"/>
              </w:rPr>
              <w:t>Članarine i norme</w:t>
            </w:r>
          </w:p>
        </w:tc>
        <w:tc>
          <w:tcPr>
            <w:tcW w:w="700" w:type="dxa"/>
            <w:tcMar>
              <w:top w:w="0" w:type="dxa"/>
              <w:bottom w:w="0" w:type="dxa"/>
            </w:tcMar>
            <w:vAlign w:val="center"/>
          </w:tcPr>
          <w:p w14:paraId="71E59F25" w14:textId="77777777" w:rsidR="00D42A1D" w:rsidRDefault="00000000">
            <w:pPr>
              <w:keepNext/>
              <w:keepLines/>
              <w:spacing w:after="0" w:line="240" w:lineRule="auto"/>
            </w:pPr>
            <w:r>
              <w:rPr>
                <w:sz w:val="18"/>
              </w:rPr>
              <w:t>3294</w:t>
            </w:r>
          </w:p>
        </w:tc>
        <w:tc>
          <w:tcPr>
            <w:tcW w:w="1860" w:type="dxa"/>
            <w:tcMar>
              <w:top w:w="0" w:type="dxa"/>
              <w:bottom w:w="0" w:type="dxa"/>
            </w:tcMar>
            <w:vAlign w:val="center"/>
          </w:tcPr>
          <w:p w14:paraId="11173BD7" w14:textId="77777777" w:rsidR="00D42A1D" w:rsidRDefault="00000000">
            <w:pPr>
              <w:keepNext/>
              <w:keepLines/>
              <w:spacing w:after="0" w:line="240" w:lineRule="auto"/>
              <w:jc w:val="right"/>
            </w:pPr>
            <w:r>
              <w:rPr>
                <w:sz w:val="18"/>
              </w:rPr>
              <w:t>7.084,45</w:t>
            </w:r>
          </w:p>
        </w:tc>
        <w:tc>
          <w:tcPr>
            <w:tcW w:w="1860" w:type="dxa"/>
            <w:tcMar>
              <w:top w:w="0" w:type="dxa"/>
              <w:bottom w:w="0" w:type="dxa"/>
            </w:tcMar>
            <w:vAlign w:val="center"/>
          </w:tcPr>
          <w:p w14:paraId="435F6213" w14:textId="77777777" w:rsidR="00D42A1D" w:rsidRDefault="00000000">
            <w:pPr>
              <w:keepNext/>
              <w:keepLines/>
              <w:spacing w:after="0" w:line="240" w:lineRule="auto"/>
              <w:jc w:val="right"/>
            </w:pPr>
            <w:r>
              <w:rPr>
                <w:sz w:val="18"/>
              </w:rPr>
              <w:t>7.974,41</w:t>
            </w:r>
          </w:p>
        </w:tc>
        <w:tc>
          <w:tcPr>
            <w:tcW w:w="700" w:type="dxa"/>
            <w:tcMar>
              <w:top w:w="0" w:type="dxa"/>
              <w:bottom w:w="0" w:type="dxa"/>
            </w:tcMar>
            <w:vAlign w:val="center"/>
          </w:tcPr>
          <w:p w14:paraId="3D424ADE" w14:textId="77777777" w:rsidR="00D42A1D" w:rsidRDefault="00000000">
            <w:pPr>
              <w:keepNext/>
              <w:keepLines/>
              <w:spacing w:after="0" w:line="240" w:lineRule="auto"/>
              <w:jc w:val="right"/>
            </w:pPr>
            <w:r>
              <w:rPr>
                <w:sz w:val="18"/>
              </w:rPr>
              <w:t>112,6</w:t>
            </w:r>
          </w:p>
        </w:tc>
      </w:tr>
    </w:tbl>
    <w:p w14:paraId="146CBCCA" w14:textId="77777777" w:rsidR="00D42A1D" w:rsidRDefault="00D42A1D">
      <w:pPr>
        <w:spacing w:after="0"/>
      </w:pPr>
    </w:p>
    <w:p w14:paraId="2A93563E" w14:textId="77777777" w:rsidR="00D42A1D" w:rsidRDefault="00000000">
      <w:r>
        <w:t>Rashodi za članarine i norme veći su za 12,6 % u odnosu na prethodnu godinu zbog rashoda za članarine Hrvatskom zavodu za norme.</w:t>
      </w:r>
    </w:p>
    <w:p w14:paraId="71605F96" w14:textId="77777777" w:rsidR="00D42A1D" w:rsidRDefault="00D42A1D"/>
    <w:p w14:paraId="1940003F" w14:textId="77777777" w:rsidR="00D42A1D"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79A3A28C" w14:textId="77777777">
        <w:trPr>
          <w:cantSplit/>
        </w:trPr>
        <w:tc>
          <w:tcPr>
            <w:tcW w:w="700" w:type="dxa"/>
            <w:shd w:val="clear" w:color="auto" w:fill="E7F0F9"/>
            <w:tcMar>
              <w:top w:w="0" w:type="dxa"/>
              <w:bottom w:w="0" w:type="dxa"/>
            </w:tcMar>
            <w:vAlign w:val="center"/>
          </w:tcPr>
          <w:p w14:paraId="47562303"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8A17C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F50DD"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DF5C5"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1A44FC"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D536C9" w14:textId="77777777" w:rsidR="00D42A1D" w:rsidRDefault="00000000">
            <w:pPr>
              <w:keepNext/>
              <w:keepLines/>
              <w:spacing w:after="0" w:line="240" w:lineRule="auto"/>
              <w:jc w:val="center"/>
            </w:pPr>
            <w:r>
              <w:rPr>
                <w:b/>
                <w:sz w:val="18"/>
              </w:rPr>
              <w:t>Indeks (%)</w:t>
            </w:r>
          </w:p>
        </w:tc>
      </w:tr>
      <w:tr w:rsidR="00D42A1D" w14:paraId="0F43EC00" w14:textId="77777777">
        <w:trPr>
          <w:cantSplit/>
          <w:trHeight w:val="560"/>
        </w:trPr>
        <w:tc>
          <w:tcPr>
            <w:tcW w:w="700" w:type="dxa"/>
            <w:tcMar>
              <w:top w:w="0" w:type="dxa"/>
              <w:bottom w:w="0" w:type="dxa"/>
            </w:tcMar>
            <w:vAlign w:val="center"/>
          </w:tcPr>
          <w:p w14:paraId="159FBEE3" w14:textId="77777777" w:rsidR="00D42A1D" w:rsidRDefault="00000000">
            <w:pPr>
              <w:keepNext/>
              <w:keepLines/>
              <w:spacing w:after="0" w:line="240" w:lineRule="auto"/>
            </w:pPr>
            <w:r>
              <w:rPr>
                <w:sz w:val="18"/>
              </w:rPr>
              <w:t>3295</w:t>
            </w:r>
          </w:p>
        </w:tc>
        <w:tc>
          <w:tcPr>
            <w:tcW w:w="3180" w:type="dxa"/>
            <w:tcMar>
              <w:top w:w="0" w:type="dxa"/>
              <w:bottom w:w="0" w:type="dxa"/>
            </w:tcMar>
            <w:vAlign w:val="center"/>
          </w:tcPr>
          <w:p w14:paraId="2C6ABED7" w14:textId="77777777" w:rsidR="00D42A1D" w:rsidRDefault="00000000">
            <w:pPr>
              <w:keepNext/>
              <w:keepLines/>
              <w:spacing w:after="0" w:line="240" w:lineRule="auto"/>
            </w:pPr>
            <w:r>
              <w:rPr>
                <w:sz w:val="18"/>
              </w:rPr>
              <w:t>Pristojbe i naknade</w:t>
            </w:r>
          </w:p>
        </w:tc>
        <w:tc>
          <w:tcPr>
            <w:tcW w:w="700" w:type="dxa"/>
            <w:tcMar>
              <w:top w:w="0" w:type="dxa"/>
              <w:bottom w:w="0" w:type="dxa"/>
            </w:tcMar>
            <w:vAlign w:val="center"/>
          </w:tcPr>
          <w:p w14:paraId="162816AC" w14:textId="77777777" w:rsidR="00D42A1D" w:rsidRDefault="00000000">
            <w:pPr>
              <w:keepNext/>
              <w:keepLines/>
              <w:spacing w:after="0" w:line="240" w:lineRule="auto"/>
            </w:pPr>
            <w:r>
              <w:rPr>
                <w:sz w:val="18"/>
              </w:rPr>
              <w:t>3295</w:t>
            </w:r>
          </w:p>
        </w:tc>
        <w:tc>
          <w:tcPr>
            <w:tcW w:w="1860" w:type="dxa"/>
            <w:tcMar>
              <w:top w:w="0" w:type="dxa"/>
              <w:bottom w:w="0" w:type="dxa"/>
            </w:tcMar>
            <w:vAlign w:val="center"/>
          </w:tcPr>
          <w:p w14:paraId="1AFA92C9" w14:textId="77777777" w:rsidR="00D42A1D" w:rsidRDefault="00000000">
            <w:pPr>
              <w:keepNext/>
              <w:keepLines/>
              <w:spacing w:after="0" w:line="240" w:lineRule="auto"/>
              <w:jc w:val="right"/>
            </w:pPr>
            <w:r>
              <w:rPr>
                <w:sz w:val="18"/>
              </w:rPr>
              <w:t>1.105,57</w:t>
            </w:r>
          </w:p>
        </w:tc>
        <w:tc>
          <w:tcPr>
            <w:tcW w:w="1860" w:type="dxa"/>
            <w:tcMar>
              <w:top w:w="0" w:type="dxa"/>
              <w:bottom w:w="0" w:type="dxa"/>
            </w:tcMar>
            <w:vAlign w:val="center"/>
          </w:tcPr>
          <w:p w14:paraId="19DDFBBE" w14:textId="77777777" w:rsidR="00D42A1D" w:rsidRDefault="00000000">
            <w:pPr>
              <w:keepNext/>
              <w:keepLines/>
              <w:spacing w:after="0" w:line="240" w:lineRule="auto"/>
              <w:jc w:val="right"/>
            </w:pPr>
            <w:r>
              <w:rPr>
                <w:sz w:val="18"/>
              </w:rPr>
              <w:t>1.184,72</w:t>
            </w:r>
          </w:p>
        </w:tc>
        <w:tc>
          <w:tcPr>
            <w:tcW w:w="700" w:type="dxa"/>
            <w:tcMar>
              <w:top w:w="0" w:type="dxa"/>
              <w:bottom w:w="0" w:type="dxa"/>
            </w:tcMar>
            <w:vAlign w:val="center"/>
          </w:tcPr>
          <w:p w14:paraId="740F6FE0" w14:textId="77777777" w:rsidR="00D42A1D" w:rsidRDefault="00000000">
            <w:pPr>
              <w:keepNext/>
              <w:keepLines/>
              <w:spacing w:after="0" w:line="240" w:lineRule="auto"/>
              <w:jc w:val="right"/>
            </w:pPr>
            <w:r>
              <w:rPr>
                <w:sz w:val="18"/>
              </w:rPr>
              <w:t>107,2</w:t>
            </w:r>
          </w:p>
        </w:tc>
      </w:tr>
    </w:tbl>
    <w:p w14:paraId="3BC166C9" w14:textId="77777777" w:rsidR="00D42A1D" w:rsidRDefault="00D42A1D">
      <w:pPr>
        <w:spacing w:after="0"/>
      </w:pPr>
    </w:p>
    <w:p w14:paraId="0590FBFF" w14:textId="77777777" w:rsidR="00D42A1D" w:rsidRDefault="00000000">
      <w:r>
        <w:t>Pristojbe i naknade povećane su za 7,2 % u odnosu na prethodnu godinu zbog plaćanja naknade za nezapošljavanje osoba s invaliditetom.</w:t>
      </w:r>
    </w:p>
    <w:p w14:paraId="26202A59" w14:textId="77777777" w:rsidR="00D42A1D" w:rsidRDefault="00D42A1D"/>
    <w:p w14:paraId="3B056176" w14:textId="77777777" w:rsidR="00D42A1D"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EF67D2A" w14:textId="77777777">
        <w:trPr>
          <w:cantSplit/>
        </w:trPr>
        <w:tc>
          <w:tcPr>
            <w:tcW w:w="700" w:type="dxa"/>
            <w:shd w:val="clear" w:color="auto" w:fill="E7F0F9"/>
            <w:tcMar>
              <w:top w:w="0" w:type="dxa"/>
              <w:bottom w:w="0" w:type="dxa"/>
            </w:tcMar>
            <w:vAlign w:val="center"/>
          </w:tcPr>
          <w:p w14:paraId="5878D07F"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E36FCE"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44F93F"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A9D56"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12AF9B"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E78C1A" w14:textId="77777777" w:rsidR="00D42A1D" w:rsidRDefault="00000000">
            <w:pPr>
              <w:keepNext/>
              <w:keepLines/>
              <w:spacing w:after="0" w:line="240" w:lineRule="auto"/>
              <w:jc w:val="center"/>
            </w:pPr>
            <w:r>
              <w:rPr>
                <w:b/>
                <w:sz w:val="18"/>
              </w:rPr>
              <w:t>Indeks (%)</w:t>
            </w:r>
          </w:p>
        </w:tc>
      </w:tr>
      <w:tr w:rsidR="00D42A1D" w14:paraId="7B99BDAC" w14:textId="77777777">
        <w:trPr>
          <w:cantSplit/>
          <w:trHeight w:val="560"/>
        </w:trPr>
        <w:tc>
          <w:tcPr>
            <w:tcW w:w="700" w:type="dxa"/>
            <w:tcMar>
              <w:top w:w="0" w:type="dxa"/>
              <w:bottom w:w="0" w:type="dxa"/>
            </w:tcMar>
            <w:vAlign w:val="center"/>
          </w:tcPr>
          <w:p w14:paraId="712C852D" w14:textId="77777777" w:rsidR="00D42A1D" w:rsidRDefault="00000000">
            <w:pPr>
              <w:keepNext/>
              <w:keepLines/>
              <w:spacing w:after="0" w:line="240" w:lineRule="auto"/>
            </w:pPr>
            <w:r>
              <w:rPr>
                <w:sz w:val="18"/>
              </w:rPr>
              <w:t>3299</w:t>
            </w:r>
          </w:p>
        </w:tc>
        <w:tc>
          <w:tcPr>
            <w:tcW w:w="3180" w:type="dxa"/>
            <w:tcMar>
              <w:top w:w="0" w:type="dxa"/>
              <w:bottom w:w="0" w:type="dxa"/>
            </w:tcMar>
            <w:vAlign w:val="center"/>
          </w:tcPr>
          <w:p w14:paraId="53FE1625" w14:textId="77777777" w:rsidR="00D42A1D"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55A45A96" w14:textId="77777777" w:rsidR="00D42A1D" w:rsidRDefault="00000000">
            <w:pPr>
              <w:keepNext/>
              <w:keepLines/>
              <w:spacing w:after="0" w:line="240" w:lineRule="auto"/>
            </w:pPr>
            <w:r>
              <w:rPr>
                <w:sz w:val="18"/>
              </w:rPr>
              <w:t>3299</w:t>
            </w:r>
          </w:p>
        </w:tc>
        <w:tc>
          <w:tcPr>
            <w:tcW w:w="1860" w:type="dxa"/>
            <w:tcMar>
              <w:top w:w="0" w:type="dxa"/>
              <w:bottom w:w="0" w:type="dxa"/>
            </w:tcMar>
            <w:vAlign w:val="center"/>
          </w:tcPr>
          <w:p w14:paraId="1D3421D5" w14:textId="77777777" w:rsidR="00D42A1D" w:rsidRDefault="00000000">
            <w:pPr>
              <w:keepNext/>
              <w:keepLines/>
              <w:spacing w:after="0" w:line="240" w:lineRule="auto"/>
              <w:jc w:val="right"/>
            </w:pPr>
            <w:r>
              <w:rPr>
                <w:sz w:val="18"/>
              </w:rPr>
              <w:t>15.084,62</w:t>
            </w:r>
          </w:p>
        </w:tc>
        <w:tc>
          <w:tcPr>
            <w:tcW w:w="1860" w:type="dxa"/>
            <w:tcMar>
              <w:top w:w="0" w:type="dxa"/>
              <w:bottom w:w="0" w:type="dxa"/>
            </w:tcMar>
            <w:vAlign w:val="center"/>
          </w:tcPr>
          <w:p w14:paraId="7402AD16" w14:textId="77777777" w:rsidR="00D42A1D" w:rsidRDefault="00000000">
            <w:pPr>
              <w:keepNext/>
              <w:keepLines/>
              <w:spacing w:after="0" w:line="240" w:lineRule="auto"/>
              <w:jc w:val="right"/>
            </w:pPr>
            <w:r>
              <w:rPr>
                <w:sz w:val="18"/>
              </w:rPr>
              <w:t>9.801,08</w:t>
            </w:r>
          </w:p>
        </w:tc>
        <w:tc>
          <w:tcPr>
            <w:tcW w:w="700" w:type="dxa"/>
            <w:tcMar>
              <w:top w:w="0" w:type="dxa"/>
              <w:bottom w:w="0" w:type="dxa"/>
            </w:tcMar>
            <w:vAlign w:val="center"/>
          </w:tcPr>
          <w:p w14:paraId="25B7147D" w14:textId="77777777" w:rsidR="00D42A1D" w:rsidRDefault="00000000">
            <w:pPr>
              <w:keepNext/>
              <w:keepLines/>
              <w:spacing w:after="0" w:line="240" w:lineRule="auto"/>
              <w:jc w:val="right"/>
            </w:pPr>
            <w:r>
              <w:rPr>
                <w:sz w:val="18"/>
              </w:rPr>
              <w:t>65,0</w:t>
            </w:r>
          </w:p>
        </w:tc>
      </w:tr>
    </w:tbl>
    <w:p w14:paraId="540E6D83" w14:textId="77777777" w:rsidR="00D42A1D" w:rsidRDefault="00D42A1D">
      <w:pPr>
        <w:spacing w:after="0"/>
      </w:pPr>
    </w:p>
    <w:p w14:paraId="488C2882" w14:textId="77777777" w:rsidR="00D42A1D" w:rsidRDefault="00000000">
      <w:r>
        <w:t>Ostali poslovni rashodi manji su za 45 % u odnosu na prethodnu godinu zbog manjeg povrata sredstava za pripravnike Hrvatskom zavodu za zapošljavanje.</w:t>
      </w:r>
    </w:p>
    <w:p w14:paraId="43FAEEF9" w14:textId="77777777" w:rsidR="00D42A1D" w:rsidRDefault="00000000">
      <w:r>
        <w:t> </w:t>
      </w:r>
    </w:p>
    <w:p w14:paraId="0CAEA7F1" w14:textId="77777777" w:rsidR="00D42A1D" w:rsidRDefault="00D42A1D"/>
    <w:p w14:paraId="236D8818" w14:textId="77777777" w:rsidR="00D42A1D" w:rsidRDefault="00000000">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103FFC7" w14:textId="77777777">
        <w:trPr>
          <w:cantSplit/>
        </w:trPr>
        <w:tc>
          <w:tcPr>
            <w:tcW w:w="700" w:type="dxa"/>
            <w:shd w:val="clear" w:color="auto" w:fill="E7F0F9"/>
            <w:tcMar>
              <w:top w:w="0" w:type="dxa"/>
              <w:bottom w:w="0" w:type="dxa"/>
            </w:tcMar>
            <w:vAlign w:val="center"/>
          </w:tcPr>
          <w:p w14:paraId="3C0AB565"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DDB1C5"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F99062"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24D3D2"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DF166D"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6C263F" w14:textId="77777777" w:rsidR="00D42A1D" w:rsidRDefault="00000000">
            <w:pPr>
              <w:keepNext/>
              <w:keepLines/>
              <w:spacing w:after="0" w:line="240" w:lineRule="auto"/>
              <w:jc w:val="center"/>
            </w:pPr>
            <w:r>
              <w:rPr>
                <w:b/>
                <w:sz w:val="18"/>
              </w:rPr>
              <w:t>Indeks (%)</w:t>
            </w:r>
          </w:p>
        </w:tc>
      </w:tr>
      <w:tr w:rsidR="00D42A1D" w14:paraId="4819453C" w14:textId="77777777">
        <w:trPr>
          <w:cantSplit/>
          <w:trHeight w:val="560"/>
        </w:trPr>
        <w:tc>
          <w:tcPr>
            <w:tcW w:w="700" w:type="dxa"/>
            <w:tcMar>
              <w:top w:w="0" w:type="dxa"/>
              <w:bottom w:w="0" w:type="dxa"/>
            </w:tcMar>
            <w:vAlign w:val="center"/>
          </w:tcPr>
          <w:p w14:paraId="3178344F" w14:textId="77777777" w:rsidR="00D42A1D" w:rsidRDefault="00000000">
            <w:pPr>
              <w:keepNext/>
              <w:keepLines/>
              <w:spacing w:after="0" w:line="240" w:lineRule="auto"/>
            </w:pPr>
            <w:r>
              <w:rPr>
                <w:sz w:val="18"/>
              </w:rPr>
              <w:t>34</w:t>
            </w:r>
          </w:p>
        </w:tc>
        <w:tc>
          <w:tcPr>
            <w:tcW w:w="3180" w:type="dxa"/>
            <w:tcMar>
              <w:top w:w="0" w:type="dxa"/>
              <w:bottom w:w="0" w:type="dxa"/>
            </w:tcMar>
            <w:vAlign w:val="center"/>
          </w:tcPr>
          <w:p w14:paraId="6B7B8B52" w14:textId="77777777" w:rsidR="00D42A1D"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7D9CB3B5" w14:textId="77777777" w:rsidR="00D42A1D" w:rsidRDefault="00000000">
            <w:pPr>
              <w:keepNext/>
              <w:keepLines/>
              <w:spacing w:after="0" w:line="240" w:lineRule="auto"/>
            </w:pPr>
            <w:r>
              <w:rPr>
                <w:sz w:val="18"/>
              </w:rPr>
              <w:t>34</w:t>
            </w:r>
          </w:p>
        </w:tc>
        <w:tc>
          <w:tcPr>
            <w:tcW w:w="1860" w:type="dxa"/>
            <w:tcMar>
              <w:top w:w="0" w:type="dxa"/>
              <w:bottom w:w="0" w:type="dxa"/>
            </w:tcMar>
            <w:vAlign w:val="center"/>
          </w:tcPr>
          <w:p w14:paraId="7FA72EBF" w14:textId="77777777" w:rsidR="00D42A1D" w:rsidRDefault="00000000">
            <w:pPr>
              <w:keepNext/>
              <w:keepLines/>
              <w:spacing w:after="0" w:line="240" w:lineRule="auto"/>
              <w:jc w:val="right"/>
            </w:pPr>
            <w:r>
              <w:rPr>
                <w:sz w:val="18"/>
              </w:rPr>
              <w:t>10.467,98</w:t>
            </w:r>
          </w:p>
        </w:tc>
        <w:tc>
          <w:tcPr>
            <w:tcW w:w="1860" w:type="dxa"/>
            <w:tcMar>
              <w:top w:w="0" w:type="dxa"/>
              <w:bottom w:w="0" w:type="dxa"/>
            </w:tcMar>
            <w:vAlign w:val="center"/>
          </w:tcPr>
          <w:p w14:paraId="4BB9494D" w14:textId="77777777" w:rsidR="00D42A1D" w:rsidRDefault="00000000">
            <w:pPr>
              <w:keepNext/>
              <w:keepLines/>
              <w:spacing w:after="0" w:line="240" w:lineRule="auto"/>
              <w:jc w:val="right"/>
            </w:pPr>
            <w:r>
              <w:rPr>
                <w:sz w:val="18"/>
              </w:rPr>
              <w:t>9.065,06</w:t>
            </w:r>
          </w:p>
        </w:tc>
        <w:tc>
          <w:tcPr>
            <w:tcW w:w="700" w:type="dxa"/>
            <w:tcMar>
              <w:top w:w="0" w:type="dxa"/>
              <w:bottom w:w="0" w:type="dxa"/>
            </w:tcMar>
            <w:vAlign w:val="center"/>
          </w:tcPr>
          <w:p w14:paraId="1E3DE8D0" w14:textId="77777777" w:rsidR="00D42A1D" w:rsidRDefault="00000000">
            <w:pPr>
              <w:keepNext/>
              <w:keepLines/>
              <w:spacing w:after="0" w:line="240" w:lineRule="auto"/>
              <w:jc w:val="right"/>
            </w:pPr>
            <w:r>
              <w:rPr>
                <w:sz w:val="18"/>
              </w:rPr>
              <w:t>86,6</w:t>
            </w:r>
          </w:p>
        </w:tc>
      </w:tr>
    </w:tbl>
    <w:p w14:paraId="0C81E831" w14:textId="77777777" w:rsidR="00D42A1D" w:rsidRDefault="00D42A1D">
      <w:pPr>
        <w:spacing w:after="0"/>
      </w:pPr>
    </w:p>
    <w:p w14:paraId="6EB547A9" w14:textId="77777777" w:rsidR="00D42A1D" w:rsidRDefault="00000000">
      <w:r>
        <w:t>Financijski rashodi ostvareni su za 13,4 % manje u odnosu na prethodnu godinu.</w:t>
      </w:r>
    </w:p>
    <w:p w14:paraId="3B8B1083" w14:textId="77777777" w:rsidR="00D42A1D" w:rsidRDefault="00D42A1D"/>
    <w:p w14:paraId="61053DA4" w14:textId="77777777" w:rsidR="00D42A1D"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3620594" w14:textId="77777777">
        <w:trPr>
          <w:cantSplit/>
        </w:trPr>
        <w:tc>
          <w:tcPr>
            <w:tcW w:w="700" w:type="dxa"/>
            <w:shd w:val="clear" w:color="auto" w:fill="E7F0F9"/>
            <w:tcMar>
              <w:top w:w="0" w:type="dxa"/>
              <w:bottom w:w="0" w:type="dxa"/>
            </w:tcMar>
            <w:vAlign w:val="center"/>
          </w:tcPr>
          <w:p w14:paraId="211AA46E"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22E05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05FF7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25599C"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EB7B0E"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DCA991" w14:textId="77777777" w:rsidR="00D42A1D" w:rsidRDefault="00000000">
            <w:pPr>
              <w:keepNext/>
              <w:keepLines/>
              <w:spacing w:after="0" w:line="240" w:lineRule="auto"/>
              <w:jc w:val="center"/>
            </w:pPr>
            <w:r>
              <w:rPr>
                <w:b/>
                <w:sz w:val="18"/>
              </w:rPr>
              <w:t>Indeks (%)</w:t>
            </w:r>
          </w:p>
        </w:tc>
      </w:tr>
      <w:tr w:rsidR="00D42A1D" w14:paraId="71A3A45F" w14:textId="77777777">
        <w:trPr>
          <w:cantSplit/>
          <w:trHeight w:val="560"/>
        </w:trPr>
        <w:tc>
          <w:tcPr>
            <w:tcW w:w="700" w:type="dxa"/>
            <w:tcMar>
              <w:top w:w="0" w:type="dxa"/>
              <w:bottom w:w="0" w:type="dxa"/>
            </w:tcMar>
            <w:vAlign w:val="center"/>
          </w:tcPr>
          <w:p w14:paraId="727CD9CD" w14:textId="77777777" w:rsidR="00D42A1D" w:rsidRDefault="00000000">
            <w:pPr>
              <w:keepNext/>
              <w:keepLines/>
              <w:spacing w:after="0" w:line="240" w:lineRule="auto"/>
            </w:pPr>
            <w:r>
              <w:rPr>
                <w:sz w:val="18"/>
              </w:rPr>
              <w:t>3431</w:t>
            </w:r>
          </w:p>
        </w:tc>
        <w:tc>
          <w:tcPr>
            <w:tcW w:w="3180" w:type="dxa"/>
            <w:tcMar>
              <w:top w:w="0" w:type="dxa"/>
              <w:bottom w:w="0" w:type="dxa"/>
            </w:tcMar>
            <w:vAlign w:val="center"/>
          </w:tcPr>
          <w:p w14:paraId="3ABC81E9" w14:textId="77777777" w:rsidR="00D42A1D"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6CD0ABF9" w14:textId="77777777" w:rsidR="00D42A1D" w:rsidRDefault="00000000">
            <w:pPr>
              <w:keepNext/>
              <w:keepLines/>
              <w:spacing w:after="0" w:line="240" w:lineRule="auto"/>
            </w:pPr>
            <w:r>
              <w:rPr>
                <w:sz w:val="18"/>
              </w:rPr>
              <w:t>3431</w:t>
            </w:r>
          </w:p>
        </w:tc>
        <w:tc>
          <w:tcPr>
            <w:tcW w:w="1860" w:type="dxa"/>
            <w:tcMar>
              <w:top w:w="0" w:type="dxa"/>
              <w:bottom w:w="0" w:type="dxa"/>
            </w:tcMar>
            <w:vAlign w:val="center"/>
          </w:tcPr>
          <w:p w14:paraId="1C62519E" w14:textId="77777777" w:rsidR="00D42A1D" w:rsidRDefault="00000000">
            <w:pPr>
              <w:keepNext/>
              <w:keepLines/>
              <w:spacing w:after="0" w:line="240" w:lineRule="auto"/>
              <w:jc w:val="right"/>
            </w:pPr>
            <w:r>
              <w:rPr>
                <w:sz w:val="18"/>
              </w:rPr>
              <w:t>8.086,51</w:t>
            </w:r>
          </w:p>
        </w:tc>
        <w:tc>
          <w:tcPr>
            <w:tcW w:w="1860" w:type="dxa"/>
            <w:tcMar>
              <w:top w:w="0" w:type="dxa"/>
              <w:bottom w:w="0" w:type="dxa"/>
            </w:tcMar>
            <w:vAlign w:val="center"/>
          </w:tcPr>
          <w:p w14:paraId="02E1CC14" w14:textId="77777777" w:rsidR="00D42A1D" w:rsidRDefault="00000000">
            <w:pPr>
              <w:keepNext/>
              <w:keepLines/>
              <w:spacing w:after="0" w:line="240" w:lineRule="auto"/>
              <w:jc w:val="right"/>
            </w:pPr>
            <w:r>
              <w:rPr>
                <w:sz w:val="18"/>
              </w:rPr>
              <w:t>7.910,99</w:t>
            </w:r>
          </w:p>
        </w:tc>
        <w:tc>
          <w:tcPr>
            <w:tcW w:w="700" w:type="dxa"/>
            <w:tcMar>
              <w:top w:w="0" w:type="dxa"/>
              <w:bottom w:w="0" w:type="dxa"/>
            </w:tcMar>
            <w:vAlign w:val="center"/>
          </w:tcPr>
          <w:p w14:paraId="2B5EDF27" w14:textId="77777777" w:rsidR="00D42A1D" w:rsidRDefault="00000000">
            <w:pPr>
              <w:keepNext/>
              <w:keepLines/>
              <w:spacing w:after="0" w:line="240" w:lineRule="auto"/>
              <w:jc w:val="right"/>
            </w:pPr>
            <w:r>
              <w:rPr>
                <w:sz w:val="18"/>
              </w:rPr>
              <w:t>97,8</w:t>
            </w:r>
          </w:p>
        </w:tc>
      </w:tr>
    </w:tbl>
    <w:p w14:paraId="2DE5D31D" w14:textId="77777777" w:rsidR="00D42A1D" w:rsidRDefault="00D42A1D">
      <w:pPr>
        <w:spacing w:after="0"/>
      </w:pPr>
    </w:p>
    <w:p w14:paraId="64E0CA16" w14:textId="77777777" w:rsidR="00D42A1D" w:rsidRDefault="00000000">
      <w:r>
        <w:t>Bankarske usluge i usluge platnog prometa manje su za 2,2 % u odnosu na prethodnu godinu.</w:t>
      </w:r>
    </w:p>
    <w:p w14:paraId="1EB5A3EF" w14:textId="77777777" w:rsidR="00D42A1D" w:rsidRDefault="00D42A1D"/>
    <w:p w14:paraId="395EB78E" w14:textId="77777777" w:rsidR="00D42A1D"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7B2C416" w14:textId="77777777">
        <w:trPr>
          <w:cantSplit/>
        </w:trPr>
        <w:tc>
          <w:tcPr>
            <w:tcW w:w="700" w:type="dxa"/>
            <w:shd w:val="clear" w:color="auto" w:fill="E7F0F9"/>
            <w:tcMar>
              <w:top w:w="0" w:type="dxa"/>
              <w:bottom w:w="0" w:type="dxa"/>
            </w:tcMar>
            <w:vAlign w:val="center"/>
          </w:tcPr>
          <w:p w14:paraId="01B4911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2FC6C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A61F8"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BD3A1C"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6AF241"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DC764B" w14:textId="77777777" w:rsidR="00D42A1D" w:rsidRDefault="00000000">
            <w:pPr>
              <w:keepNext/>
              <w:keepLines/>
              <w:spacing w:after="0" w:line="240" w:lineRule="auto"/>
              <w:jc w:val="center"/>
            </w:pPr>
            <w:r>
              <w:rPr>
                <w:b/>
                <w:sz w:val="18"/>
              </w:rPr>
              <w:t>Indeks (%)</w:t>
            </w:r>
          </w:p>
        </w:tc>
      </w:tr>
      <w:tr w:rsidR="00D42A1D" w14:paraId="54344E93" w14:textId="77777777">
        <w:trPr>
          <w:cantSplit/>
          <w:trHeight w:val="560"/>
        </w:trPr>
        <w:tc>
          <w:tcPr>
            <w:tcW w:w="700" w:type="dxa"/>
            <w:tcMar>
              <w:top w:w="0" w:type="dxa"/>
              <w:bottom w:w="0" w:type="dxa"/>
            </w:tcMar>
            <w:vAlign w:val="center"/>
          </w:tcPr>
          <w:p w14:paraId="4019333E" w14:textId="77777777" w:rsidR="00D42A1D" w:rsidRDefault="00000000">
            <w:pPr>
              <w:keepNext/>
              <w:keepLines/>
              <w:spacing w:after="0" w:line="240" w:lineRule="auto"/>
            </w:pPr>
            <w:r>
              <w:rPr>
                <w:sz w:val="18"/>
              </w:rPr>
              <w:t>3432</w:t>
            </w:r>
          </w:p>
        </w:tc>
        <w:tc>
          <w:tcPr>
            <w:tcW w:w="3180" w:type="dxa"/>
            <w:tcMar>
              <w:top w:w="0" w:type="dxa"/>
              <w:bottom w:w="0" w:type="dxa"/>
            </w:tcMar>
            <w:vAlign w:val="center"/>
          </w:tcPr>
          <w:p w14:paraId="21CFB4A8" w14:textId="77777777" w:rsidR="00D42A1D" w:rsidRDefault="00000000">
            <w:pPr>
              <w:keepNext/>
              <w:keepLines/>
              <w:spacing w:after="0" w:line="240" w:lineRule="auto"/>
            </w:pPr>
            <w:r>
              <w:rPr>
                <w:sz w:val="18"/>
              </w:rPr>
              <w:t>Negativne tečajne razlike i razlike zbog primjene valutne klauzule</w:t>
            </w:r>
          </w:p>
        </w:tc>
        <w:tc>
          <w:tcPr>
            <w:tcW w:w="700" w:type="dxa"/>
            <w:tcMar>
              <w:top w:w="0" w:type="dxa"/>
              <w:bottom w:w="0" w:type="dxa"/>
            </w:tcMar>
            <w:vAlign w:val="center"/>
          </w:tcPr>
          <w:p w14:paraId="3852506C" w14:textId="77777777" w:rsidR="00D42A1D" w:rsidRDefault="00000000">
            <w:pPr>
              <w:keepNext/>
              <w:keepLines/>
              <w:spacing w:after="0" w:line="240" w:lineRule="auto"/>
            </w:pPr>
            <w:r>
              <w:rPr>
                <w:sz w:val="18"/>
              </w:rPr>
              <w:t>3432</w:t>
            </w:r>
          </w:p>
        </w:tc>
        <w:tc>
          <w:tcPr>
            <w:tcW w:w="1860" w:type="dxa"/>
            <w:tcMar>
              <w:top w:w="0" w:type="dxa"/>
              <w:bottom w:w="0" w:type="dxa"/>
            </w:tcMar>
            <w:vAlign w:val="center"/>
          </w:tcPr>
          <w:p w14:paraId="48E40C56" w14:textId="77777777" w:rsidR="00D42A1D" w:rsidRDefault="00000000">
            <w:pPr>
              <w:keepNext/>
              <w:keepLines/>
              <w:spacing w:after="0" w:line="240" w:lineRule="auto"/>
              <w:jc w:val="right"/>
            </w:pPr>
            <w:r>
              <w:rPr>
                <w:sz w:val="18"/>
              </w:rPr>
              <w:t>160,12</w:t>
            </w:r>
          </w:p>
        </w:tc>
        <w:tc>
          <w:tcPr>
            <w:tcW w:w="1860" w:type="dxa"/>
            <w:tcMar>
              <w:top w:w="0" w:type="dxa"/>
              <w:bottom w:w="0" w:type="dxa"/>
            </w:tcMar>
            <w:vAlign w:val="center"/>
          </w:tcPr>
          <w:p w14:paraId="6FBA158F" w14:textId="77777777" w:rsidR="00D42A1D" w:rsidRDefault="00000000">
            <w:pPr>
              <w:keepNext/>
              <w:keepLines/>
              <w:spacing w:after="0" w:line="240" w:lineRule="auto"/>
              <w:jc w:val="right"/>
            </w:pPr>
            <w:r>
              <w:rPr>
                <w:sz w:val="18"/>
              </w:rPr>
              <w:t>21,99</w:t>
            </w:r>
          </w:p>
        </w:tc>
        <w:tc>
          <w:tcPr>
            <w:tcW w:w="700" w:type="dxa"/>
            <w:tcMar>
              <w:top w:w="0" w:type="dxa"/>
              <w:bottom w:w="0" w:type="dxa"/>
            </w:tcMar>
            <w:vAlign w:val="center"/>
          </w:tcPr>
          <w:p w14:paraId="50D9F261" w14:textId="77777777" w:rsidR="00D42A1D" w:rsidRDefault="00000000">
            <w:pPr>
              <w:keepNext/>
              <w:keepLines/>
              <w:spacing w:after="0" w:line="240" w:lineRule="auto"/>
              <w:jc w:val="right"/>
            </w:pPr>
            <w:r>
              <w:rPr>
                <w:sz w:val="18"/>
              </w:rPr>
              <w:t>13,7</w:t>
            </w:r>
          </w:p>
        </w:tc>
      </w:tr>
    </w:tbl>
    <w:p w14:paraId="75B74759" w14:textId="77777777" w:rsidR="00D42A1D" w:rsidRDefault="00D42A1D">
      <w:pPr>
        <w:spacing w:after="0"/>
      </w:pPr>
    </w:p>
    <w:p w14:paraId="13391B65" w14:textId="77777777" w:rsidR="00D42A1D" w:rsidRDefault="00000000">
      <w:r>
        <w:t>Negativne tečajne razlike i razlike nastale primjenom valutne klauzule manje su za 86,3 % u odnosu na prethodnu godinu te iznose 21,99 eura, a odnose se na plaćanja u američkim dolarima.</w:t>
      </w:r>
    </w:p>
    <w:p w14:paraId="10DCA120" w14:textId="77777777" w:rsidR="00D42A1D" w:rsidRDefault="00D42A1D"/>
    <w:p w14:paraId="7B1DFB46" w14:textId="77777777" w:rsidR="00D42A1D"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08456B3" w14:textId="77777777">
        <w:trPr>
          <w:cantSplit/>
        </w:trPr>
        <w:tc>
          <w:tcPr>
            <w:tcW w:w="700" w:type="dxa"/>
            <w:shd w:val="clear" w:color="auto" w:fill="E7F0F9"/>
            <w:tcMar>
              <w:top w:w="0" w:type="dxa"/>
              <w:bottom w:w="0" w:type="dxa"/>
            </w:tcMar>
            <w:vAlign w:val="center"/>
          </w:tcPr>
          <w:p w14:paraId="483DA48A"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DE2290"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0E5C1"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DABEE8"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DAA10D"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61303C" w14:textId="77777777" w:rsidR="00D42A1D" w:rsidRDefault="00000000">
            <w:pPr>
              <w:keepNext/>
              <w:keepLines/>
              <w:spacing w:after="0" w:line="240" w:lineRule="auto"/>
              <w:jc w:val="center"/>
            </w:pPr>
            <w:r>
              <w:rPr>
                <w:b/>
                <w:sz w:val="18"/>
              </w:rPr>
              <w:t>Indeks (%)</w:t>
            </w:r>
          </w:p>
        </w:tc>
      </w:tr>
      <w:tr w:rsidR="00D42A1D" w14:paraId="6C0282ED" w14:textId="77777777">
        <w:trPr>
          <w:cantSplit/>
          <w:trHeight w:val="560"/>
        </w:trPr>
        <w:tc>
          <w:tcPr>
            <w:tcW w:w="700" w:type="dxa"/>
            <w:tcMar>
              <w:top w:w="0" w:type="dxa"/>
              <w:bottom w:w="0" w:type="dxa"/>
            </w:tcMar>
            <w:vAlign w:val="center"/>
          </w:tcPr>
          <w:p w14:paraId="6FFECFE4" w14:textId="77777777" w:rsidR="00D42A1D" w:rsidRDefault="00000000">
            <w:pPr>
              <w:keepNext/>
              <w:keepLines/>
              <w:spacing w:after="0" w:line="240" w:lineRule="auto"/>
            </w:pPr>
            <w:r>
              <w:rPr>
                <w:sz w:val="18"/>
              </w:rPr>
              <w:t>3433</w:t>
            </w:r>
          </w:p>
        </w:tc>
        <w:tc>
          <w:tcPr>
            <w:tcW w:w="3180" w:type="dxa"/>
            <w:tcMar>
              <w:top w:w="0" w:type="dxa"/>
              <w:bottom w:w="0" w:type="dxa"/>
            </w:tcMar>
            <w:vAlign w:val="center"/>
          </w:tcPr>
          <w:p w14:paraId="1D7A46E2" w14:textId="77777777" w:rsidR="00D42A1D" w:rsidRDefault="00000000">
            <w:pPr>
              <w:keepNext/>
              <w:keepLines/>
              <w:spacing w:after="0" w:line="240" w:lineRule="auto"/>
            </w:pPr>
            <w:r>
              <w:rPr>
                <w:sz w:val="18"/>
              </w:rPr>
              <w:t>Zatezne kamate</w:t>
            </w:r>
          </w:p>
        </w:tc>
        <w:tc>
          <w:tcPr>
            <w:tcW w:w="700" w:type="dxa"/>
            <w:tcMar>
              <w:top w:w="0" w:type="dxa"/>
              <w:bottom w:w="0" w:type="dxa"/>
            </w:tcMar>
            <w:vAlign w:val="center"/>
          </w:tcPr>
          <w:p w14:paraId="76FDFE13" w14:textId="77777777" w:rsidR="00D42A1D" w:rsidRDefault="00000000">
            <w:pPr>
              <w:keepNext/>
              <w:keepLines/>
              <w:spacing w:after="0" w:line="240" w:lineRule="auto"/>
            </w:pPr>
            <w:r>
              <w:rPr>
                <w:sz w:val="18"/>
              </w:rPr>
              <w:t>3433</w:t>
            </w:r>
          </w:p>
        </w:tc>
        <w:tc>
          <w:tcPr>
            <w:tcW w:w="1860" w:type="dxa"/>
            <w:tcMar>
              <w:top w:w="0" w:type="dxa"/>
              <w:bottom w:w="0" w:type="dxa"/>
            </w:tcMar>
            <w:vAlign w:val="center"/>
          </w:tcPr>
          <w:p w14:paraId="09092507" w14:textId="77777777" w:rsidR="00D42A1D" w:rsidRDefault="00000000">
            <w:pPr>
              <w:keepNext/>
              <w:keepLines/>
              <w:spacing w:after="0" w:line="240" w:lineRule="auto"/>
              <w:jc w:val="right"/>
            </w:pPr>
            <w:r>
              <w:rPr>
                <w:sz w:val="18"/>
              </w:rPr>
              <w:t>1.959,69</w:t>
            </w:r>
          </w:p>
        </w:tc>
        <w:tc>
          <w:tcPr>
            <w:tcW w:w="1860" w:type="dxa"/>
            <w:tcMar>
              <w:top w:w="0" w:type="dxa"/>
              <w:bottom w:w="0" w:type="dxa"/>
            </w:tcMar>
            <w:vAlign w:val="center"/>
          </w:tcPr>
          <w:p w14:paraId="3EDE366A" w14:textId="77777777" w:rsidR="00D42A1D" w:rsidRDefault="00000000">
            <w:pPr>
              <w:keepNext/>
              <w:keepLines/>
              <w:spacing w:after="0" w:line="240" w:lineRule="auto"/>
              <w:jc w:val="right"/>
            </w:pPr>
            <w:r>
              <w:rPr>
                <w:sz w:val="18"/>
              </w:rPr>
              <w:t>1.132,08</w:t>
            </w:r>
          </w:p>
        </w:tc>
        <w:tc>
          <w:tcPr>
            <w:tcW w:w="700" w:type="dxa"/>
            <w:tcMar>
              <w:top w:w="0" w:type="dxa"/>
              <w:bottom w:w="0" w:type="dxa"/>
            </w:tcMar>
            <w:vAlign w:val="center"/>
          </w:tcPr>
          <w:p w14:paraId="6DDA552D" w14:textId="77777777" w:rsidR="00D42A1D" w:rsidRDefault="00000000">
            <w:pPr>
              <w:keepNext/>
              <w:keepLines/>
              <w:spacing w:after="0" w:line="240" w:lineRule="auto"/>
              <w:jc w:val="right"/>
            </w:pPr>
            <w:r>
              <w:rPr>
                <w:sz w:val="18"/>
              </w:rPr>
              <w:t>57,8</w:t>
            </w:r>
          </w:p>
        </w:tc>
      </w:tr>
    </w:tbl>
    <w:p w14:paraId="3765A75F" w14:textId="77777777" w:rsidR="00D42A1D" w:rsidRDefault="00D42A1D">
      <w:pPr>
        <w:spacing w:after="0"/>
      </w:pPr>
    </w:p>
    <w:p w14:paraId="51D2C94B" w14:textId="77777777" w:rsidR="00D42A1D" w:rsidRDefault="00000000">
      <w:r>
        <w:t>Rashodi za zatezne kamate manji su za 42,2 % u odnosu na prethodnu godinu, a odnose se na obračunate i plaćene zatezne kamate iz poslovnih odnosa u iznosu od 1.132,08 eura.</w:t>
      </w:r>
    </w:p>
    <w:p w14:paraId="1E811DA9" w14:textId="77777777" w:rsidR="00D42A1D" w:rsidRDefault="00D42A1D"/>
    <w:p w14:paraId="5A5BA6F2" w14:textId="77777777" w:rsidR="00D42A1D" w:rsidRDefault="00000000">
      <w:pPr>
        <w:keepNext/>
        <w:spacing w:line="240" w:lineRule="auto"/>
        <w:jc w:val="center"/>
      </w:pPr>
      <w:r>
        <w:rPr>
          <w:sz w:val="28"/>
        </w:rPr>
        <w:lastRenderedPageBreak/>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7A34D803" w14:textId="77777777">
        <w:trPr>
          <w:cantSplit/>
        </w:trPr>
        <w:tc>
          <w:tcPr>
            <w:tcW w:w="700" w:type="dxa"/>
            <w:shd w:val="clear" w:color="auto" w:fill="E7F0F9"/>
            <w:tcMar>
              <w:top w:w="0" w:type="dxa"/>
              <w:bottom w:w="0" w:type="dxa"/>
            </w:tcMar>
            <w:vAlign w:val="center"/>
          </w:tcPr>
          <w:p w14:paraId="092087DB"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088C4A"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FAC16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DA9A69"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6269A3"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7B7498" w14:textId="77777777" w:rsidR="00D42A1D" w:rsidRDefault="00000000">
            <w:pPr>
              <w:keepNext/>
              <w:keepLines/>
              <w:spacing w:after="0" w:line="240" w:lineRule="auto"/>
              <w:jc w:val="center"/>
            </w:pPr>
            <w:r>
              <w:rPr>
                <w:b/>
                <w:sz w:val="18"/>
              </w:rPr>
              <w:t>Indeks (%)</w:t>
            </w:r>
          </w:p>
        </w:tc>
      </w:tr>
      <w:tr w:rsidR="00D42A1D" w14:paraId="0E782117" w14:textId="77777777">
        <w:trPr>
          <w:cantSplit/>
          <w:trHeight w:val="560"/>
        </w:trPr>
        <w:tc>
          <w:tcPr>
            <w:tcW w:w="700" w:type="dxa"/>
            <w:tcMar>
              <w:top w:w="0" w:type="dxa"/>
              <w:bottom w:w="0" w:type="dxa"/>
            </w:tcMar>
            <w:vAlign w:val="center"/>
          </w:tcPr>
          <w:p w14:paraId="584FE167" w14:textId="77777777" w:rsidR="00D42A1D" w:rsidRDefault="00000000">
            <w:pPr>
              <w:keepNext/>
              <w:keepLines/>
              <w:spacing w:after="0" w:line="240" w:lineRule="auto"/>
            </w:pPr>
            <w:r>
              <w:rPr>
                <w:sz w:val="18"/>
              </w:rPr>
              <w:t>38</w:t>
            </w:r>
          </w:p>
        </w:tc>
        <w:tc>
          <w:tcPr>
            <w:tcW w:w="3180" w:type="dxa"/>
            <w:tcMar>
              <w:top w:w="0" w:type="dxa"/>
              <w:bottom w:w="0" w:type="dxa"/>
            </w:tcMar>
            <w:vAlign w:val="center"/>
          </w:tcPr>
          <w:p w14:paraId="0B86FF11" w14:textId="77777777" w:rsidR="00D42A1D"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54F3F010" w14:textId="77777777" w:rsidR="00D42A1D" w:rsidRDefault="00000000">
            <w:pPr>
              <w:keepNext/>
              <w:keepLines/>
              <w:spacing w:after="0" w:line="240" w:lineRule="auto"/>
            </w:pPr>
            <w:r>
              <w:rPr>
                <w:sz w:val="18"/>
              </w:rPr>
              <w:t>38</w:t>
            </w:r>
          </w:p>
        </w:tc>
        <w:tc>
          <w:tcPr>
            <w:tcW w:w="1860" w:type="dxa"/>
            <w:tcMar>
              <w:top w:w="0" w:type="dxa"/>
              <w:bottom w:w="0" w:type="dxa"/>
            </w:tcMar>
            <w:vAlign w:val="center"/>
          </w:tcPr>
          <w:p w14:paraId="2D4D7B31" w14:textId="77777777" w:rsidR="00D42A1D" w:rsidRDefault="00000000">
            <w:pPr>
              <w:keepNext/>
              <w:keepLines/>
              <w:spacing w:after="0" w:line="240" w:lineRule="auto"/>
              <w:jc w:val="right"/>
            </w:pPr>
            <w:r>
              <w:rPr>
                <w:sz w:val="18"/>
              </w:rPr>
              <w:t>3.316,66</w:t>
            </w:r>
          </w:p>
        </w:tc>
        <w:tc>
          <w:tcPr>
            <w:tcW w:w="1860" w:type="dxa"/>
            <w:tcMar>
              <w:top w:w="0" w:type="dxa"/>
              <w:bottom w:w="0" w:type="dxa"/>
            </w:tcMar>
            <w:vAlign w:val="center"/>
          </w:tcPr>
          <w:p w14:paraId="107BD76D" w14:textId="77777777" w:rsidR="00D42A1D" w:rsidRDefault="00000000">
            <w:pPr>
              <w:keepNext/>
              <w:keepLines/>
              <w:spacing w:after="0" w:line="240" w:lineRule="auto"/>
              <w:jc w:val="right"/>
            </w:pPr>
            <w:r>
              <w:rPr>
                <w:sz w:val="18"/>
              </w:rPr>
              <w:t>0,00</w:t>
            </w:r>
          </w:p>
        </w:tc>
        <w:tc>
          <w:tcPr>
            <w:tcW w:w="700" w:type="dxa"/>
            <w:tcMar>
              <w:top w:w="0" w:type="dxa"/>
              <w:bottom w:w="0" w:type="dxa"/>
            </w:tcMar>
            <w:vAlign w:val="center"/>
          </w:tcPr>
          <w:p w14:paraId="7A043527" w14:textId="77777777" w:rsidR="00D42A1D" w:rsidRDefault="00000000">
            <w:pPr>
              <w:keepNext/>
              <w:keepLines/>
              <w:spacing w:after="0" w:line="240" w:lineRule="auto"/>
              <w:jc w:val="right"/>
            </w:pPr>
            <w:r>
              <w:rPr>
                <w:sz w:val="18"/>
              </w:rPr>
              <w:t>0</w:t>
            </w:r>
          </w:p>
        </w:tc>
      </w:tr>
    </w:tbl>
    <w:p w14:paraId="319A3604" w14:textId="77777777" w:rsidR="00D42A1D" w:rsidRDefault="00D42A1D">
      <w:pPr>
        <w:spacing w:after="0"/>
      </w:pPr>
    </w:p>
    <w:p w14:paraId="0416F5F3" w14:textId="77777777" w:rsidR="00D42A1D" w:rsidRDefault="00000000">
      <w:r>
        <w:t>Na poziciji ostalih rashoda u izvještajnom razdoblju nisu evidentirana knjiženja, za razliku od prethodne godine kada je na kontu 3835 – ostale kazne evidentiran iznos od 3.316,66 eura.</w:t>
      </w:r>
    </w:p>
    <w:p w14:paraId="7FE60B1E" w14:textId="77777777" w:rsidR="00D42A1D" w:rsidRDefault="00D42A1D"/>
    <w:p w14:paraId="374585AB" w14:textId="77777777" w:rsidR="00D42A1D"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2FEDBEF" w14:textId="77777777">
        <w:trPr>
          <w:cantSplit/>
        </w:trPr>
        <w:tc>
          <w:tcPr>
            <w:tcW w:w="700" w:type="dxa"/>
            <w:shd w:val="clear" w:color="auto" w:fill="E7F0F9"/>
            <w:tcMar>
              <w:top w:w="0" w:type="dxa"/>
              <w:bottom w:w="0" w:type="dxa"/>
            </w:tcMar>
            <w:vAlign w:val="center"/>
          </w:tcPr>
          <w:p w14:paraId="0125D00F"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AB883F"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96A697"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81BBB3"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0A6CC5"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FBC699" w14:textId="77777777" w:rsidR="00D42A1D" w:rsidRDefault="00000000">
            <w:pPr>
              <w:keepNext/>
              <w:keepLines/>
              <w:spacing w:after="0" w:line="240" w:lineRule="auto"/>
              <w:jc w:val="center"/>
            </w:pPr>
            <w:r>
              <w:rPr>
                <w:b/>
                <w:sz w:val="18"/>
              </w:rPr>
              <w:t>Indeks (%)</w:t>
            </w:r>
          </w:p>
        </w:tc>
      </w:tr>
      <w:tr w:rsidR="00D42A1D" w14:paraId="48ABA619" w14:textId="77777777">
        <w:trPr>
          <w:cantSplit/>
          <w:trHeight w:val="560"/>
        </w:trPr>
        <w:tc>
          <w:tcPr>
            <w:tcW w:w="700" w:type="dxa"/>
            <w:tcMar>
              <w:top w:w="0" w:type="dxa"/>
              <w:bottom w:w="0" w:type="dxa"/>
            </w:tcMar>
            <w:vAlign w:val="center"/>
          </w:tcPr>
          <w:p w14:paraId="66483F81" w14:textId="77777777" w:rsidR="00D42A1D" w:rsidRDefault="00000000">
            <w:pPr>
              <w:keepNext/>
              <w:keepLines/>
              <w:spacing w:after="0" w:line="240" w:lineRule="auto"/>
            </w:pPr>
            <w:r>
              <w:rPr>
                <w:sz w:val="18"/>
              </w:rPr>
              <w:t>72</w:t>
            </w:r>
          </w:p>
        </w:tc>
        <w:tc>
          <w:tcPr>
            <w:tcW w:w="3180" w:type="dxa"/>
            <w:tcMar>
              <w:top w:w="0" w:type="dxa"/>
              <w:bottom w:w="0" w:type="dxa"/>
            </w:tcMar>
            <w:vAlign w:val="center"/>
          </w:tcPr>
          <w:p w14:paraId="7CB93657" w14:textId="77777777" w:rsidR="00D42A1D"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686698D2" w14:textId="77777777" w:rsidR="00D42A1D" w:rsidRDefault="00000000">
            <w:pPr>
              <w:keepNext/>
              <w:keepLines/>
              <w:spacing w:after="0" w:line="240" w:lineRule="auto"/>
            </w:pPr>
            <w:r>
              <w:rPr>
                <w:sz w:val="18"/>
              </w:rPr>
              <w:t>72</w:t>
            </w:r>
          </w:p>
        </w:tc>
        <w:tc>
          <w:tcPr>
            <w:tcW w:w="1860" w:type="dxa"/>
            <w:tcMar>
              <w:top w:w="0" w:type="dxa"/>
              <w:bottom w:w="0" w:type="dxa"/>
            </w:tcMar>
            <w:vAlign w:val="center"/>
          </w:tcPr>
          <w:p w14:paraId="43019BD0" w14:textId="77777777" w:rsidR="00D42A1D" w:rsidRDefault="00000000">
            <w:pPr>
              <w:keepNext/>
              <w:keepLines/>
              <w:spacing w:after="0" w:line="240" w:lineRule="auto"/>
              <w:jc w:val="right"/>
            </w:pPr>
            <w:r>
              <w:rPr>
                <w:sz w:val="18"/>
              </w:rPr>
              <w:t>1.726,62</w:t>
            </w:r>
          </w:p>
        </w:tc>
        <w:tc>
          <w:tcPr>
            <w:tcW w:w="1860" w:type="dxa"/>
            <w:tcMar>
              <w:top w:w="0" w:type="dxa"/>
              <w:bottom w:w="0" w:type="dxa"/>
            </w:tcMar>
            <w:vAlign w:val="center"/>
          </w:tcPr>
          <w:p w14:paraId="2FC34724" w14:textId="77777777" w:rsidR="00D42A1D" w:rsidRDefault="00000000">
            <w:pPr>
              <w:keepNext/>
              <w:keepLines/>
              <w:spacing w:after="0" w:line="240" w:lineRule="auto"/>
              <w:jc w:val="right"/>
            </w:pPr>
            <w:r>
              <w:rPr>
                <w:sz w:val="18"/>
              </w:rPr>
              <w:t>5.101,16</w:t>
            </w:r>
          </w:p>
        </w:tc>
        <w:tc>
          <w:tcPr>
            <w:tcW w:w="700" w:type="dxa"/>
            <w:tcMar>
              <w:top w:w="0" w:type="dxa"/>
              <w:bottom w:w="0" w:type="dxa"/>
            </w:tcMar>
            <w:vAlign w:val="center"/>
          </w:tcPr>
          <w:p w14:paraId="718CFBFA" w14:textId="77777777" w:rsidR="00D42A1D" w:rsidRDefault="00000000">
            <w:pPr>
              <w:keepNext/>
              <w:keepLines/>
              <w:spacing w:after="0" w:line="240" w:lineRule="auto"/>
              <w:jc w:val="right"/>
            </w:pPr>
            <w:r>
              <w:rPr>
                <w:sz w:val="18"/>
              </w:rPr>
              <w:t>295,4</w:t>
            </w:r>
          </w:p>
        </w:tc>
      </w:tr>
    </w:tbl>
    <w:p w14:paraId="7C0FE5B8" w14:textId="77777777" w:rsidR="00D42A1D" w:rsidRDefault="00D42A1D">
      <w:pPr>
        <w:spacing w:after="0"/>
      </w:pPr>
    </w:p>
    <w:p w14:paraId="08ECBF7B" w14:textId="77777777" w:rsidR="00D42A1D" w:rsidRDefault="00000000">
      <w:r>
        <w:t>Prihodi od prodaje proizvedene dugotrajne imovine ostvareni su za 195,4 % više u odnosu na prethodnu godinu.</w:t>
      </w:r>
    </w:p>
    <w:p w14:paraId="7D7A7A11" w14:textId="77777777" w:rsidR="00D42A1D" w:rsidRDefault="00D42A1D"/>
    <w:p w14:paraId="5EA9DAB4" w14:textId="77777777" w:rsidR="00D42A1D"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B28C170" w14:textId="77777777">
        <w:trPr>
          <w:cantSplit/>
        </w:trPr>
        <w:tc>
          <w:tcPr>
            <w:tcW w:w="700" w:type="dxa"/>
            <w:shd w:val="clear" w:color="auto" w:fill="E7F0F9"/>
            <w:tcMar>
              <w:top w:w="0" w:type="dxa"/>
              <w:bottom w:w="0" w:type="dxa"/>
            </w:tcMar>
            <w:vAlign w:val="center"/>
          </w:tcPr>
          <w:p w14:paraId="35382766"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4C3F22"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1ED556"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EB4A37"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8AF121"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514DF6" w14:textId="77777777" w:rsidR="00D42A1D" w:rsidRDefault="00000000">
            <w:pPr>
              <w:keepNext/>
              <w:keepLines/>
              <w:spacing w:after="0" w:line="240" w:lineRule="auto"/>
              <w:jc w:val="center"/>
            </w:pPr>
            <w:r>
              <w:rPr>
                <w:b/>
                <w:sz w:val="18"/>
              </w:rPr>
              <w:t>Indeks (%)</w:t>
            </w:r>
          </w:p>
        </w:tc>
      </w:tr>
      <w:tr w:rsidR="00D42A1D" w14:paraId="6A3C5911" w14:textId="77777777">
        <w:trPr>
          <w:cantSplit/>
          <w:trHeight w:val="560"/>
        </w:trPr>
        <w:tc>
          <w:tcPr>
            <w:tcW w:w="700" w:type="dxa"/>
            <w:tcMar>
              <w:top w:w="0" w:type="dxa"/>
              <w:bottom w:w="0" w:type="dxa"/>
            </w:tcMar>
            <w:vAlign w:val="center"/>
          </w:tcPr>
          <w:p w14:paraId="4591D52E" w14:textId="77777777" w:rsidR="00D42A1D" w:rsidRDefault="00000000">
            <w:pPr>
              <w:keepNext/>
              <w:keepLines/>
              <w:spacing w:after="0" w:line="240" w:lineRule="auto"/>
            </w:pPr>
            <w:r>
              <w:rPr>
                <w:sz w:val="18"/>
              </w:rPr>
              <w:t>7211</w:t>
            </w:r>
          </w:p>
        </w:tc>
        <w:tc>
          <w:tcPr>
            <w:tcW w:w="3180" w:type="dxa"/>
            <w:tcMar>
              <w:top w:w="0" w:type="dxa"/>
              <w:bottom w:w="0" w:type="dxa"/>
            </w:tcMar>
            <w:vAlign w:val="center"/>
          </w:tcPr>
          <w:p w14:paraId="06AC2A58" w14:textId="77777777" w:rsidR="00D42A1D" w:rsidRDefault="00000000">
            <w:pPr>
              <w:keepNext/>
              <w:keepLines/>
              <w:spacing w:after="0" w:line="240" w:lineRule="auto"/>
            </w:pPr>
            <w:r>
              <w:rPr>
                <w:sz w:val="18"/>
              </w:rPr>
              <w:t>Stambeni objekti</w:t>
            </w:r>
          </w:p>
        </w:tc>
        <w:tc>
          <w:tcPr>
            <w:tcW w:w="700" w:type="dxa"/>
            <w:tcMar>
              <w:top w:w="0" w:type="dxa"/>
              <w:bottom w:w="0" w:type="dxa"/>
            </w:tcMar>
            <w:vAlign w:val="center"/>
          </w:tcPr>
          <w:p w14:paraId="15E12346" w14:textId="77777777" w:rsidR="00D42A1D" w:rsidRDefault="00000000">
            <w:pPr>
              <w:keepNext/>
              <w:keepLines/>
              <w:spacing w:after="0" w:line="240" w:lineRule="auto"/>
            </w:pPr>
            <w:r>
              <w:rPr>
                <w:sz w:val="18"/>
              </w:rPr>
              <w:t>7211</w:t>
            </w:r>
          </w:p>
        </w:tc>
        <w:tc>
          <w:tcPr>
            <w:tcW w:w="1860" w:type="dxa"/>
            <w:tcMar>
              <w:top w:w="0" w:type="dxa"/>
              <w:bottom w:w="0" w:type="dxa"/>
            </w:tcMar>
            <w:vAlign w:val="center"/>
          </w:tcPr>
          <w:p w14:paraId="7912FBD5" w14:textId="77777777" w:rsidR="00D42A1D" w:rsidRDefault="00000000">
            <w:pPr>
              <w:keepNext/>
              <w:keepLines/>
              <w:spacing w:after="0" w:line="240" w:lineRule="auto"/>
              <w:jc w:val="right"/>
            </w:pPr>
            <w:r>
              <w:rPr>
                <w:sz w:val="18"/>
              </w:rPr>
              <w:t>206,80</w:t>
            </w:r>
          </w:p>
        </w:tc>
        <w:tc>
          <w:tcPr>
            <w:tcW w:w="1860" w:type="dxa"/>
            <w:tcMar>
              <w:top w:w="0" w:type="dxa"/>
              <w:bottom w:w="0" w:type="dxa"/>
            </w:tcMar>
            <w:vAlign w:val="center"/>
          </w:tcPr>
          <w:p w14:paraId="68541E8D" w14:textId="77777777" w:rsidR="00D42A1D" w:rsidRDefault="00000000">
            <w:pPr>
              <w:keepNext/>
              <w:keepLines/>
              <w:spacing w:after="0" w:line="240" w:lineRule="auto"/>
              <w:jc w:val="right"/>
            </w:pPr>
            <w:r>
              <w:rPr>
                <w:sz w:val="18"/>
              </w:rPr>
              <w:t>306,42</w:t>
            </w:r>
          </w:p>
        </w:tc>
        <w:tc>
          <w:tcPr>
            <w:tcW w:w="700" w:type="dxa"/>
            <w:tcMar>
              <w:top w:w="0" w:type="dxa"/>
              <w:bottom w:w="0" w:type="dxa"/>
            </w:tcMar>
            <w:vAlign w:val="center"/>
          </w:tcPr>
          <w:p w14:paraId="7E24F0F1" w14:textId="77777777" w:rsidR="00D42A1D" w:rsidRDefault="00000000">
            <w:pPr>
              <w:keepNext/>
              <w:keepLines/>
              <w:spacing w:after="0" w:line="240" w:lineRule="auto"/>
              <w:jc w:val="right"/>
            </w:pPr>
            <w:r>
              <w:rPr>
                <w:sz w:val="18"/>
              </w:rPr>
              <w:t>148,2</w:t>
            </w:r>
          </w:p>
        </w:tc>
      </w:tr>
    </w:tbl>
    <w:p w14:paraId="2831C369" w14:textId="77777777" w:rsidR="00D42A1D" w:rsidRDefault="00D42A1D">
      <w:pPr>
        <w:spacing w:after="0"/>
      </w:pPr>
    </w:p>
    <w:p w14:paraId="18224BA5" w14:textId="77777777" w:rsidR="00D42A1D" w:rsidRDefault="00000000">
      <w:r>
        <w:t>Prihodi od prodaje stambenih objekata ostvareni su u iznosu od 306,42 eura te su veći za 48,2 % u odnosu na prethodnu godinu, budući da su dva stana u cijelosti isplaćena (35 % od prodaje stanova).</w:t>
      </w:r>
    </w:p>
    <w:p w14:paraId="76BCAAC4" w14:textId="77777777" w:rsidR="00D42A1D" w:rsidRDefault="00D42A1D"/>
    <w:p w14:paraId="3EF01963" w14:textId="77777777" w:rsidR="00D42A1D"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A679C0A" w14:textId="77777777">
        <w:trPr>
          <w:cantSplit/>
        </w:trPr>
        <w:tc>
          <w:tcPr>
            <w:tcW w:w="700" w:type="dxa"/>
            <w:shd w:val="clear" w:color="auto" w:fill="E7F0F9"/>
            <w:tcMar>
              <w:top w:w="0" w:type="dxa"/>
              <w:bottom w:w="0" w:type="dxa"/>
            </w:tcMar>
            <w:vAlign w:val="center"/>
          </w:tcPr>
          <w:p w14:paraId="1C0AD24B"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324D3A"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C99CF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96681E"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254B4C"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C67AF3" w14:textId="77777777" w:rsidR="00D42A1D" w:rsidRDefault="00000000">
            <w:pPr>
              <w:keepNext/>
              <w:keepLines/>
              <w:spacing w:after="0" w:line="240" w:lineRule="auto"/>
              <w:jc w:val="center"/>
            </w:pPr>
            <w:r>
              <w:rPr>
                <w:b/>
                <w:sz w:val="18"/>
              </w:rPr>
              <w:t>Indeks (%)</w:t>
            </w:r>
          </w:p>
        </w:tc>
      </w:tr>
      <w:tr w:rsidR="00D42A1D" w14:paraId="5F25F092" w14:textId="77777777">
        <w:trPr>
          <w:cantSplit/>
          <w:trHeight w:val="560"/>
        </w:trPr>
        <w:tc>
          <w:tcPr>
            <w:tcW w:w="700" w:type="dxa"/>
            <w:tcMar>
              <w:top w:w="0" w:type="dxa"/>
              <w:bottom w:w="0" w:type="dxa"/>
            </w:tcMar>
            <w:vAlign w:val="center"/>
          </w:tcPr>
          <w:p w14:paraId="13D9E45B" w14:textId="77777777" w:rsidR="00D42A1D" w:rsidRDefault="00000000">
            <w:pPr>
              <w:keepNext/>
              <w:keepLines/>
              <w:spacing w:after="0" w:line="240" w:lineRule="auto"/>
            </w:pPr>
            <w:r>
              <w:rPr>
                <w:sz w:val="18"/>
              </w:rPr>
              <w:t>7231</w:t>
            </w:r>
          </w:p>
        </w:tc>
        <w:tc>
          <w:tcPr>
            <w:tcW w:w="3180" w:type="dxa"/>
            <w:tcMar>
              <w:top w:w="0" w:type="dxa"/>
              <w:bottom w:w="0" w:type="dxa"/>
            </w:tcMar>
            <w:vAlign w:val="center"/>
          </w:tcPr>
          <w:p w14:paraId="291A3DCB" w14:textId="77777777" w:rsidR="00D42A1D"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6EC15A34" w14:textId="77777777" w:rsidR="00D42A1D" w:rsidRDefault="00000000">
            <w:pPr>
              <w:keepNext/>
              <w:keepLines/>
              <w:spacing w:after="0" w:line="240" w:lineRule="auto"/>
            </w:pPr>
            <w:r>
              <w:rPr>
                <w:sz w:val="18"/>
              </w:rPr>
              <w:t>7231</w:t>
            </w:r>
          </w:p>
        </w:tc>
        <w:tc>
          <w:tcPr>
            <w:tcW w:w="1860" w:type="dxa"/>
            <w:tcMar>
              <w:top w:w="0" w:type="dxa"/>
              <w:bottom w:w="0" w:type="dxa"/>
            </w:tcMar>
            <w:vAlign w:val="center"/>
          </w:tcPr>
          <w:p w14:paraId="0AAE6558"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5F729C89" w14:textId="77777777" w:rsidR="00D42A1D" w:rsidRDefault="00000000">
            <w:pPr>
              <w:keepNext/>
              <w:keepLines/>
              <w:spacing w:after="0" w:line="240" w:lineRule="auto"/>
              <w:jc w:val="right"/>
            </w:pPr>
            <w:r>
              <w:rPr>
                <w:sz w:val="18"/>
              </w:rPr>
              <w:t>4.794,74</w:t>
            </w:r>
          </w:p>
        </w:tc>
        <w:tc>
          <w:tcPr>
            <w:tcW w:w="700" w:type="dxa"/>
            <w:tcMar>
              <w:top w:w="0" w:type="dxa"/>
              <w:bottom w:w="0" w:type="dxa"/>
            </w:tcMar>
            <w:vAlign w:val="center"/>
          </w:tcPr>
          <w:p w14:paraId="4AEC1D1E" w14:textId="77777777" w:rsidR="00D42A1D" w:rsidRDefault="00000000">
            <w:pPr>
              <w:keepNext/>
              <w:keepLines/>
              <w:spacing w:after="0" w:line="240" w:lineRule="auto"/>
              <w:jc w:val="right"/>
            </w:pPr>
            <w:r>
              <w:rPr>
                <w:sz w:val="18"/>
              </w:rPr>
              <w:t>-</w:t>
            </w:r>
          </w:p>
        </w:tc>
      </w:tr>
    </w:tbl>
    <w:p w14:paraId="4D8B07BA" w14:textId="77777777" w:rsidR="00D42A1D" w:rsidRDefault="00D42A1D">
      <w:pPr>
        <w:spacing w:after="0"/>
      </w:pPr>
    </w:p>
    <w:p w14:paraId="69B4399E" w14:textId="77777777" w:rsidR="00D42A1D" w:rsidRDefault="00000000">
      <w:r>
        <w:t>Prihodi od prodaje prijevoznih sredstava u cestovnom prometu ostvareni su u iznosu od 4.794,74 eura, s obzirom na to da su tijekom izvještajnog razdoblja prodana dva službena vozila.</w:t>
      </w:r>
    </w:p>
    <w:p w14:paraId="42135471" w14:textId="77777777" w:rsidR="00D42A1D" w:rsidRDefault="00D42A1D"/>
    <w:p w14:paraId="7A9B380E" w14:textId="77777777" w:rsidR="00D42A1D"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8620F90" w14:textId="77777777">
        <w:trPr>
          <w:cantSplit/>
        </w:trPr>
        <w:tc>
          <w:tcPr>
            <w:tcW w:w="700" w:type="dxa"/>
            <w:shd w:val="clear" w:color="auto" w:fill="E7F0F9"/>
            <w:tcMar>
              <w:top w:w="0" w:type="dxa"/>
              <w:bottom w:w="0" w:type="dxa"/>
            </w:tcMar>
            <w:vAlign w:val="center"/>
          </w:tcPr>
          <w:p w14:paraId="2FC27C74"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2D424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4C3B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E3F041"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84EC17"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621F92" w14:textId="77777777" w:rsidR="00D42A1D" w:rsidRDefault="00000000">
            <w:pPr>
              <w:keepNext/>
              <w:keepLines/>
              <w:spacing w:after="0" w:line="240" w:lineRule="auto"/>
              <w:jc w:val="center"/>
            </w:pPr>
            <w:r>
              <w:rPr>
                <w:b/>
                <w:sz w:val="18"/>
              </w:rPr>
              <w:t>Indeks (%)</w:t>
            </w:r>
          </w:p>
        </w:tc>
      </w:tr>
      <w:tr w:rsidR="00D42A1D" w14:paraId="3D33014A" w14:textId="77777777">
        <w:trPr>
          <w:cantSplit/>
          <w:trHeight w:val="560"/>
        </w:trPr>
        <w:tc>
          <w:tcPr>
            <w:tcW w:w="700" w:type="dxa"/>
            <w:tcMar>
              <w:top w:w="0" w:type="dxa"/>
              <w:bottom w:w="0" w:type="dxa"/>
            </w:tcMar>
            <w:vAlign w:val="center"/>
          </w:tcPr>
          <w:p w14:paraId="74FBD3E3" w14:textId="77777777" w:rsidR="00D42A1D" w:rsidRDefault="00000000">
            <w:pPr>
              <w:keepNext/>
              <w:keepLines/>
              <w:spacing w:after="0" w:line="240" w:lineRule="auto"/>
            </w:pPr>
            <w:r>
              <w:rPr>
                <w:sz w:val="18"/>
              </w:rPr>
              <w:t>42</w:t>
            </w:r>
          </w:p>
        </w:tc>
        <w:tc>
          <w:tcPr>
            <w:tcW w:w="3180" w:type="dxa"/>
            <w:tcMar>
              <w:top w:w="0" w:type="dxa"/>
              <w:bottom w:w="0" w:type="dxa"/>
            </w:tcMar>
            <w:vAlign w:val="center"/>
          </w:tcPr>
          <w:p w14:paraId="7BFC9DBA" w14:textId="77777777" w:rsidR="00D42A1D"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53BE8ED" w14:textId="77777777" w:rsidR="00D42A1D" w:rsidRDefault="00000000">
            <w:pPr>
              <w:keepNext/>
              <w:keepLines/>
              <w:spacing w:after="0" w:line="240" w:lineRule="auto"/>
            </w:pPr>
            <w:r>
              <w:rPr>
                <w:sz w:val="18"/>
              </w:rPr>
              <w:t>42</w:t>
            </w:r>
          </w:p>
        </w:tc>
        <w:tc>
          <w:tcPr>
            <w:tcW w:w="1860" w:type="dxa"/>
            <w:tcMar>
              <w:top w:w="0" w:type="dxa"/>
              <w:bottom w:w="0" w:type="dxa"/>
            </w:tcMar>
            <w:vAlign w:val="center"/>
          </w:tcPr>
          <w:p w14:paraId="0663856C" w14:textId="77777777" w:rsidR="00D42A1D" w:rsidRDefault="00000000">
            <w:pPr>
              <w:keepNext/>
              <w:keepLines/>
              <w:spacing w:after="0" w:line="240" w:lineRule="auto"/>
              <w:jc w:val="right"/>
            </w:pPr>
            <w:r>
              <w:rPr>
                <w:sz w:val="18"/>
              </w:rPr>
              <w:t>85.086,20</w:t>
            </w:r>
          </w:p>
        </w:tc>
        <w:tc>
          <w:tcPr>
            <w:tcW w:w="1860" w:type="dxa"/>
            <w:tcMar>
              <w:top w:w="0" w:type="dxa"/>
              <w:bottom w:w="0" w:type="dxa"/>
            </w:tcMar>
            <w:vAlign w:val="center"/>
          </w:tcPr>
          <w:p w14:paraId="330231FD" w14:textId="77777777" w:rsidR="00D42A1D" w:rsidRDefault="00000000">
            <w:pPr>
              <w:keepNext/>
              <w:keepLines/>
              <w:spacing w:after="0" w:line="240" w:lineRule="auto"/>
              <w:jc w:val="right"/>
            </w:pPr>
            <w:r>
              <w:rPr>
                <w:sz w:val="18"/>
              </w:rPr>
              <w:t>121.465,75</w:t>
            </w:r>
          </w:p>
        </w:tc>
        <w:tc>
          <w:tcPr>
            <w:tcW w:w="700" w:type="dxa"/>
            <w:tcMar>
              <w:top w:w="0" w:type="dxa"/>
              <w:bottom w:w="0" w:type="dxa"/>
            </w:tcMar>
            <w:vAlign w:val="center"/>
          </w:tcPr>
          <w:p w14:paraId="764481C3" w14:textId="77777777" w:rsidR="00D42A1D" w:rsidRDefault="00000000">
            <w:pPr>
              <w:keepNext/>
              <w:keepLines/>
              <w:spacing w:after="0" w:line="240" w:lineRule="auto"/>
              <w:jc w:val="right"/>
            </w:pPr>
            <w:r>
              <w:rPr>
                <w:sz w:val="18"/>
              </w:rPr>
              <w:t>142,8</w:t>
            </w:r>
          </w:p>
        </w:tc>
      </w:tr>
    </w:tbl>
    <w:p w14:paraId="68C539A4" w14:textId="77777777" w:rsidR="00D42A1D" w:rsidRDefault="00D42A1D">
      <w:pPr>
        <w:spacing w:after="0"/>
      </w:pPr>
    </w:p>
    <w:p w14:paraId="71412689" w14:textId="77777777" w:rsidR="00D42A1D" w:rsidRDefault="00000000">
      <w:r>
        <w:t>Rashodi za nabavu proizvedene dugotrajne imovine ostvareni su za 42,8 % više u odnosu na isto razdoblje prethodne godine.</w:t>
      </w:r>
    </w:p>
    <w:p w14:paraId="6B704D6D" w14:textId="77777777" w:rsidR="00D42A1D" w:rsidRDefault="00D42A1D"/>
    <w:p w14:paraId="4E5751F2" w14:textId="77777777" w:rsidR="00D42A1D"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F920626" w14:textId="77777777">
        <w:trPr>
          <w:cantSplit/>
        </w:trPr>
        <w:tc>
          <w:tcPr>
            <w:tcW w:w="700" w:type="dxa"/>
            <w:shd w:val="clear" w:color="auto" w:fill="E7F0F9"/>
            <w:tcMar>
              <w:top w:w="0" w:type="dxa"/>
              <w:bottom w:w="0" w:type="dxa"/>
            </w:tcMar>
            <w:vAlign w:val="center"/>
          </w:tcPr>
          <w:p w14:paraId="06EF9ACB"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12041C"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48003"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1FC4C3"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CC463C"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AF13AA" w14:textId="77777777" w:rsidR="00D42A1D" w:rsidRDefault="00000000">
            <w:pPr>
              <w:keepNext/>
              <w:keepLines/>
              <w:spacing w:after="0" w:line="240" w:lineRule="auto"/>
              <w:jc w:val="center"/>
            </w:pPr>
            <w:r>
              <w:rPr>
                <w:b/>
                <w:sz w:val="18"/>
              </w:rPr>
              <w:t>Indeks (%)</w:t>
            </w:r>
          </w:p>
        </w:tc>
      </w:tr>
      <w:tr w:rsidR="00D42A1D" w14:paraId="3FA75CC9" w14:textId="77777777">
        <w:trPr>
          <w:cantSplit/>
          <w:trHeight w:val="560"/>
        </w:trPr>
        <w:tc>
          <w:tcPr>
            <w:tcW w:w="700" w:type="dxa"/>
            <w:tcMar>
              <w:top w:w="0" w:type="dxa"/>
              <w:bottom w:w="0" w:type="dxa"/>
            </w:tcMar>
            <w:vAlign w:val="center"/>
          </w:tcPr>
          <w:p w14:paraId="6002ABC8" w14:textId="77777777" w:rsidR="00D42A1D" w:rsidRDefault="00000000">
            <w:pPr>
              <w:keepNext/>
              <w:keepLines/>
              <w:spacing w:after="0" w:line="240" w:lineRule="auto"/>
            </w:pPr>
            <w:r>
              <w:rPr>
                <w:sz w:val="18"/>
              </w:rPr>
              <w:t>4221</w:t>
            </w:r>
          </w:p>
        </w:tc>
        <w:tc>
          <w:tcPr>
            <w:tcW w:w="3180" w:type="dxa"/>
            <w:tcMar>
              <w:top w:w="0" w:type="dxa"/>
              <w:bottom w:w="0" w:type="dxa"/>
            </w:tcMar>
            <w:vAlign w:val="center"/>
          </w:tcPr>
          <w:p w14:paraId="6184F889" w14:textId="77777777" w:rsidR="00D42A1D"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53F9AA7" w14:textId="77777777" w:rsidR="00D42A1D" w:rsidRDefault="00000000">
            <w:pPr>
              <w:keepNext/>
              <w:keepLines/>
              <w:spacing w:after="0" w:line="240" w:lineRule="auto"/>
            </w:pPr>
            <w:r>
              <w:rPr>
                <w:sz w:val="18"/>
              </w:rPr>
              <w:t>4221</w:t>
            </w:r>
          </w:p>
        </w:tc>
        <w:tc>
          <w:tcPr>
            <w:tcW w:w="1860" w:type="dxa"/>
            <w:tcMar>
              <w:top w:w="0" w:type="dxa"/>
              <w:bottom w:w="0" w:type="dxa"/>
            </w:tcMar>
            <w:vAlign w:val="center"/>
          </w:tcPr>
          <w:p w14:paraId="341CCE50" w14:textId="77777777" w:rsidR="00D42A1D" w:rsidRDefault="00000000">
            <w:pPr>
              <w:keepNext/>
              <w:keepLines/>
              <w:spacing w:after="0" w:line="240" w:lineRule="auto"/>
              <w:jc w:val="right"/>
            </w:pPr>
            <w:r>
              <w:rPr>
                <w:sz w:val="18"/>
              </w:rPr>
              <w:t>26.802,89</w:t>
            </w:r>
          </w:p>
        </w:tc>
        <w:tc>
          <w:tcPr>
            <w:tcW w:w="1860" w:type="dxa"/>
            <w:tcMar>
              <w:top w:w="0" w:type="dxa"/>
              <w:bottom w:w="0" w:type="dxa"/>
            </w:tcMar>
            <w:vAlign w:val="center"/>
          </w:tcPr>
          <w:p w14:paraId="50239E24" w14:textId="77777777" w:rsidR="00D42A1D" w:rsidRDefault="00000000">
            <w:pPr>
              <w:keepNext/>
              <w:keepLines/>
              <w:spacing w:after="0" w:line="240" w:lineRule="auto"/>
              <w:jc w:val="right"/>
            </w:pPr>
            <w:r>
              <w:rPr>
                <w:sz w:val="18"/>
              </w:rPr>
              <w:t>12.899,36</w:t>
            </w:r>
          </w:p>
        </w:tc>
        <w:tc>
          <w:tcPr>
            <w:tcW w:w="700" w:type="dxa"/>
            <w:tcMar>
              <w:top w:w="0" w:type="dxa"/>
              <w:bottom w:w="0" w:type="dxa"/>
            </w:tcMar>
            <w:vAlign w:val="center"/>
          </w:tcPr>
          <w:p w14:paraId="0176A512" w14:textId="77777777" w:rsidR="00D42A1D" w:rsidRDefault="00000000">
            <w:pPr>
              <w:keepNext/>
              <w:keepLines/>
              <w:spacing w:after="0" w:line="240" w:lineRule="auto"/>
              <w:jc w:val="right"/>
            </w:pPr>
            <w:r>
              <w:rPr>
                <w:sz w:val="18"/>
              </w:rPr>
              <w:t>48,1</w:t>
            </w:r>
          </w:p>
        </w:tc>
      </w:tr>
    </w:tbl>
    <w:p w14:paraId="129F5C2C" w14:textId="77777777" w:rsidR="00D42A1D" w:rsidRDefault="00D42A1D">
      <w:pPr>
        <w:spacing w:after="0"/>
      </w:pPr>
    </w:p>
    <w:p w14:paraId="069FB810" w14:textId="77777777" w:rsidR="00D42A1D" w:rsidRDefault="00000000">
      <w:r>
        <w:t>Rashodi za uredsku opremu i namještaj manji su za 51,9 % u odnosu na prethodnu godinu, u kojoj je provedena obnova Male dvorane kancelarijskim namještajem.</w:t>
      </w:r>
    </w:p>
    <w:p w14:paraId="3864FA81" w14:textId="77777777" w:rsidR="00D42A1D" w:rsidRDefault="00D42A1D"/>
    <w:p w14:paraId="14EB05A7" w14:textId="77777777" w:rsidR="00D42A1D"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E795D19" w14:textId="77777777">
        <w:trPr>
          <w:cantSplit/>
        </w:trPr>
        <w:tc>
          <w:tcPr>
            <w:tcW w:w="700" w:type="dxa"/>
            <w:shd w:val="clear" w:color="auto" w:fill="E7F0F9"/>
            <w:tcMar>
              <w:top w:w="0" w:type="dxa"/>
              <w:bottom w:w="0" w:type="dxa"/>
            </w:tcMar>
            <w:vAlign w:val="center"/>
          </w:tcPr>
          <w:p w14:paraId="1744828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504AF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598C8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6FD401"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250B79"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35E405" w14:textId="77777777" w:rsidR="00D42A1D" w:rsidRDefault="00000000">
            <w:pPr>
              <w:keepNext/>
              <w:keepLines/>
              <w:spacing w:after="0" w:line="240" w:lineRule="auto"/>
              <w:jc w:val="center"/>
            </w:pPr>
            <w:r>
              <w:rPr>
                <w:b/>
                <w:sz w:val="18"/>
              </w:rPr>
              <w:t>Indeks (%)</w:t>
            </w:r>
          </w:p>
        </w:tc>
      </w:tr>
      <w:tr w:rsidR="00D42A1D" w14:paraId="42379C21" w14:textId="77777777">
        <w:trPr>
          <w:cantSplit/>
          <w:trHeight w:val="560"/>
        </w:trPr>
        <w:tc>
          <w:tcPr>
            <w:tcW w:w="700" w:type="dxa"/>
            <w:tcMar>
              <w:top w:w="0" w:type="dxa"/>
              <w:bottom w:w="0" w:type="dxa"/>
            </w:tcMar>
            <w:vAlign w:val="center"/>
          </w:tcPr>
          <w:p w14:paraId="30F55449" w14:textId="77777777" w:rsidR="00D42A1D" w:rsidRDefault="00000000">
            <w:pPr>
              <w:keepNext/>
              <w:keepLines/>
              <w:spacing w:after="0" w:line="240" w:lineRule="auto"/>
            </w:pPr>
            <w:r>
              <w:rPr>
                <w:sz w:val="18"/>
              </w:rPr>
              <w:t>4223</w:t>
            </w:r>
          </w:p>
        </w:tc>
        <w:tc>
          <w:tcPr>
            <w:tcW w:w="3180" w:type="dxa"/>
            <w:tcMar>
              <w:top w:w="0" w:type="dxa"/>
              <w:bottom w:w="0" w:type="dxa"/>
            </w:tcMar>
            <w:vAlign w:val="center"/>
          </w:tcPr>
          <w:p w14:paraId="4EAF43F1" w14:textId="77777777" w:rsidR="00D42A1D"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4CE6312" w14:textId="77777777" w:rsidR="00D42A1D" w:rsidRDefault="00000000">
            <w:pPr>
              <w:keepNext/>
              <w:keepLines/>
              <w:spacing w:after="0" w:line="240" w:lineRule="auto"/>
            </w:pPr>
            <w:r>
              <w:rPr>
                <w:sz w:val="18"/>
              </w:rPr>
              <w:t>4223</w:t>
            </w:r>
          </w:p>
        </w:tc>
        <w:tc>
          <w:tcPr>
            <w:tcW w:w="1860" w:type="dxa"/>
            <w:tcMar>
              <w:top w:w="0" w:type="dxa"/>
              <w:bottom w:w="0" w:type="dxa"/>
            </w:tcMar>
            <w:vAlign w:val="center"/>
          </w:tcPr>
          <w:p w14:paraId="6CBB804E" w14:textId="77777777" w:rsidR="00D42A1D" w:rsidRDefault="00000000">
            <w:pPr>
              <w:keepNext/>
              <w:keepLines/>
              <w:spacing w:after="0" w:line="240" w:lineRule="auto"/>
              <w:jc w:val="right"/>
            </w:pPr>
            <w:r>
              <w:rPr>
                <w:sz w:val="18"/>
              </w:rPr>
              <w:t>4.770,84</w:t>
            </w:r>
          </w:p>
        </w:tc>
        <w:tc>
          <w:tcPr>
            <w:tcW w:w="1860" w:type="dxa"/>
            <w:tcMar>
              <w:top w:w="0" w:type="dxa"/>
              <w:bottom w:w="0" w:type="dxa"/>
            </w:tcMar>
            <w:vAlign w:val="center"/>
          </w:tcPr>
          <w:p w14:paraId="70361736" w14:textId="77777777" w:rsidR="00D42A1D" w:rsidRDefault="00000000">
            <w:pPr>
              <w:keepNext/>
              <w:keepLines/>
              <w:spacing w:after="0" w:line="240" w:lineRule="auto"/>
              <w:jc w:val="right"/>
            </w:pPr>
            <w:r>
              <w:rPr>
                <w:sz w:val="18"/>
              </w:rPr>
              <w:t>18.051,51</w:t>
            </w:r>
          </w:p>
        </w:tc>
        <w:tc>
          <w:tcPr>
            <w:tcW w:w="700" w:type="dxa"/>
            <w:tcMar>
              <w:top w:w="0" w:type="dxa"/>
              <w:bottom w:w="0" w:type="dxa"/>
            </w:tcMar>
            <w:vAlign w:val="center"/>
          </w:tcPr>
          <w:p w14:paraId="66255B97" w14:textId="77777777" w:rsidR="00D42A1D" w:rsidRDefault="00000000">
            <w:pPr>
              <w:keepNext/>
              <w:keepLines/>
              <w:spacing w:after="0" w:line="240" w:lineRule="auto"/>
              <w:jc w:val="right"/>
            </w:pPr>
            <w:r>
              <w:rPr>
                <w:sz w:val="18"/>
              </w:rPr>
              <w:t>378,4</w:t>
            </w:r>
          </w:p>
        </w:tc>
      </w:tr>
    </w:tbl>
    <w:p w14:paraId="6A6D6385" w14:textId="77777777" w:rsidR="00D42A1D" w:rsidRDefault="00D42A1D">
      <w:pPr>
        <w:spacing w:after="0"/>
      </w:pPr>
    </w:p>
    <w:p w14:paraId="018FD4BD" w14:textId="77777777" w:rsidR="00D42A1D" w:rsidRDefault="00000000">
      <w:r>
        <w:t>Rashodi za opremu za održavanje i zaštitu veći su za 278,4 % u odnosu na prethodnu godinu te se odnose na nabavu sedam klima-uređaja u iznosu od 10.822,11 eura te nabavu sustava video-nadzora u iznosu od 7.229,40 eura.</w:t>
      </w:r>
    </w:p>
    <w:p w14:paraId="05E10DF6" w14:textId="77777777" w:rsidR="00D42A1D" w:rsidRDefault="00D42A1D"/>
    <w:p w14:paraId="25E14BCB" w14:textId="77777777" w:rsidR="00D42A1D"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289B390" w14:textId="77777777">
        <w:trPr>
          <w:cantSplit/>
        </w:trPr>
        <w:tc>
          <w:tcPr>
            <w:tcW w:w="700" w:type="dxa"/>
            <w:shd w:val="clear" w:color="auto" w:fill="E7F0F9"/>
            <w:tcMar>
              <w:top w:w="0" w:type="dxa"/>
              <w:bottom w:w="0" w:type="dxa"/>
            </w:tcMar>
            <w:vAlign w:val="center"/>
          </w:tcPr>
          <w:p w14:paraId="4F257D46"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43CEC4"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601FC1"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AEEDFB"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EC78E0"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E5DE31" w14:textId="77777777" w:rsidR="00D42A1D" w:rsidRDefault="00000000">
            <w:pPr>
              <w:keepNext/>
              <w:keepLines/>
              <w:spacing w:after="0" w:line="240" w:lineRule="auto"/>
              <w:jc w:val="center"/>
            </w:pPr>
            <w:r>
              <w:rPr>
                <w:b/>
                <w:sz w:val="18"/>
              </w:rPr>
              <w:t>Indeks (%)</w:t>
            </w:r>
          </w:p>
        </w:tc>
      </w:tr>
      <w:tr w:rsidR="00D42A1D" w14:paraId="7501DCD6" w14:textId="77777777">
        <w:trPr>
          <w:cantSplit/>
          <w:trHeight w:val="560"/>
        </w:trPr>
        <w:tc>
          <w:tcPr>
            <w:tcW w:w="700" w:type="dxa"/>
            <w:tcMar>
              <w:top w:w="0" w:type="dxa"/>
              <w:bottom w:w="0" w:type="dxa"/>
            </w:tcMar>
            <w:vAlign w:val="center"/>
          </w:tcPr>
          <w:p w14:paraId="07BA6E86" w14:textId="77777777" w:rsidR="00D42A1D" w:rsidRDefault="00000000">
            <w:pPr>
              <w:keepNext/>
              <w:keepLines/>
              <w:spacing w:after="0" w:line="240" w:lineRule="auto"/>
            </w:pPr>
            <w:r>
              <w:rPr>
                <w:sz w:val="18"/>
              </w:rPr>
              <w:t>4224</w:t>
            </w:r>
          </w:p>
        </w:tc>
        <w:tc>
          <w:tcPr>
            <w:tcW w:w="3180" w:type="dxa"/>
            <w:tcMar>
              <w:top w:w="0" w:type="dxa"/>
              <w:bottom w:w="0" w:type="dxa"/>
            </w:tcMar>
            <w:vAlign w:val="center"/>
          </w:tcPr>
          <w:p w14:paraId="162EC653" w14:textId="77777777" w:rsidR="00D42A1D"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1B7B281C" w14:textId="77777777" w:rsidR="00D42A1D" w:rsidRDefault="00000000">
            <w:pPr>
              <w:keepNext/>
              <w:keepLines/>
              <w:spacing w:after="0" w:line="240" w:lineRule="auto"/>
            </w:pPr>
            <w:r>
              <w:rPr>
                <w:sz w:val="18"/>
              </w:rPr>
              <w:t>4224</w:t>
            </w:r>
          </w:p>
        </w:tc>
        <w:tc>
          <w:tcPr>
            <w:tcW w:w="1860" w:type="dxa"/>
            <w:tcMar>
              <w:top w:w="0" w:type="dxa"/>
              <w:bottom w:w="0" w:type="dxa"/>
            </w:tcMar>
            <w:vAlign w:val="center"/>
          </w:tcPr>
          <w:p w14:paraId="5EBE785C" w14:textId="77777777" w:rsidR="00D42A1D" w:rsidRDefault="00000000">
            <w:pPr>
              <w:keepNext/>
              <w:keepLines/>
              <w:spacing w:after="0" w:line="240" w:lineRule="auto"/>
              <w:jc w:val="right"/>
            </w:pPr>
            <w:r>
              <w:rPr>
                <w:sz w:val="18"/>
              </w:rPr>
              <w:t>18.457,07</w:t>
            </w:r>
          </w:p>
        </w:tc>
        <w:tc>
          <w:tcPr>
            <w:tcW w:w="1860" w:type="dxa"/>
            <w:tcMar>
              <w:top w:w="0" w:type="dxa"/>
              <w:bottom w:w="0" w:type="dxa"/>
            </w:tcMar>
            <w:vAlign w:val="center"/>
          </w:tcPr>
          <w:p w14:paraId="4C1C587C" w14:textId="77777777" w:rsidR="00D42A1D" w:rsidRDefault="00000000">
            <w:pPr>
              <w:keepNext/>
              <w:keepLines/>
              <w:spacing w:after="0" w:line="240" w:lineRule="auto"/>
              <w:jc w:val="right"/>
            </w:pPr>
            <w:r>
              <w:rPr>
                <w:sz w:val="18"/>
              </w:rPr>
              <w:t>78.508,08</w:t>
            </w:r>
          </w:p>
        </w:tc>
        <w:tc>
          <w:tcPr>
            <w:tcW w:w="700" w:type="dxa"/>
            <w:tcMar>
              <w:top w:w="0" w:type="dxa"/>
              <w:bottom w:w="0" w:type="dxa"/>
            </w:tcMar>
            <w:vAlign w:val="center"/>
          </w:tcPr>
          <w:p w14:paraId="767B5892" w14:textId="77777777" w:rsidR="00D42A1D" w:rsidRDefault="00000000">
            <w:pPr>
              <w:keepNext/>
              <w:keepLines/>
              <w:spacing w:after="0" w:line="240" w:lineRule="auto"/>
              <w:jc w:val="right"/>
            </w:pPr>
            <w:r>
              <w:rPr>
                <w:sz w:val="18"/>
              </w:rPr>
              <w:t>425,4</w:t>
            </w:r>
          </w:p>
        </w:tc>
      </w:tr>
    </w:tbl>
    <w:p w14:paraId="6381EB10" w14:textId="77777777" w:rsidR="00D42A1D" w:rsidRDefault="00D42A1D">
      <w:pPr>
        <w:spacing w:after="0"/>
      </w:pPr>
    </w:p>
    <w:p w14:paraId="0A239F41" w14:textId="77777777" w:rsidR="00D42A1D" w:rsidRDefault="00000000">
      <w:r>
        <w:t>Rashodi za medicinsku i laboratorijsku opremu veći su za 325,4 % u odnosu na prethodnu godinu zbog nabave laboratorijske opreme, najvećim dijelom za Odjel za zaštitu okoliša i zdravstvenu ekologiju.</w:t>
      </w:r>
    </w:p>
    <w:p w14:paraId="13A13D4F" w14:textId="77777777" w:rsidR="00D42A1D" w:rsidRDefault="00D42A1D"/>
    <w:p w14:paraId="2BB9B81F" w14:textId="77777777" w:rsidR="00D42A1D" w:rsidRDefault="00000000">
      <w:pPr>
        <w:keepNext/>
        <w:spacing w:line="240" w:lineRule="auto"/>
        <w:jc w:val="center"/>
      </w:pPr>
      <w:r>
        <w:rPr>
          <w:sz w:val="28"/>
        </w:rPr>
        <w:lastRenderedPageBreak/>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4015805" w14:textId="77777777">
        <w:trPr>
          <w:cantSplit/>
        </w:trPr>
        <w:tc>
          <w:tcPr>
            <w:tcW w:w="700" w:type="dxa"/>
            <w:shd w:val="clear" w:color="auto" w:fill="E7F0F9"/>
            <w:tcMar>
              <w:top w:w="0" w:type="dxa"/>
              <w:bottom w:w="0" w:type="dxa"/>
            </w:tcMar>
            <w:vAlign w:val="center"/>
          </w:tcPr>
          <w:p w14:paraId="0ED94E7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A4C0F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8C90DC"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E37C9"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CF217E"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44A1D7" w14:textId="77777777" w:rsidR="00D42A1D" w:rsidRDefault="00000000">
            <w:pPr>
              <w:keepNext/>
              <w:keepLines/>
              <w:spacing w:after="0" w:line="240" w:lineRule="auto"/>
              <w:jc w:val="center"/>
            </w:pPr>
            <w:r>
              <w:rPr>
                <w:b/>
                <w:sz w:val="18"/>
              </w:rPr>
              <w:t>Indeks (%)</w:t>
            </w:r>
          </w:p>
        </w:tc>
      </w:tr>
      <w:tr w:rsidR="00D42A1D" w14:paraId="24FDA2A9" w14:textId="77777777">
        <w:trPr>
          <w:cantSplit/>
          <w:trHeight w:val="560"/>
        </w:trPr>
        <w:tc>
          <w:tcPr>
            <w:tcW w:w="700" w:type="dxa"/>
            <w:tcMar>
              <w:top w:w="0" w:type="dxa"/>
              <w:bottom w:w="0" w:type="dxa"/>
            </w:tcMar>
            <w:vAlign w:val="center"/>
          </w:tcPr>
          <w:p w14:paraId="229AAA63" w14:textId="77777777" w:rsidR="00D42A1D" w:rsidRDefault="00000000">
            <w:pPr>
              <w:keepNext/>
              <w:keepLines/>
              <w:spacing w:after="0" w:line="240" w:lineRule="auto"/>
            </w:pPr>
            <w:r>
              <w:rPr>
                <w:sz w:val="18"/>
              </w:rPr>
              <w:t>4264</w:t>
            </w:r>
          </w:p>
        </w:tc>
        <w:tc>
          <w:tcPr>
            <w:tcW w:w="3180" w:type="dxa"/>
            <w:tcMar>
              <w:top w:w="0" w:type="dxa"/>
              <w:bottom w:w="0" w:type="dxa"/>
            </w:tcMar>
            <w:vAlign w:val="center"/>
          </w:tcPr>
          <w:p w14:paraId="22874F6A" w14:textId="77777777" w:rsidR="00D42A1D"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3BFE58DE" w14:textId="77777777" w:rsidR="00D42A1D" w:rsidRDefault="00000000">
            <w:pPr>
              <w:keepNext/>
              <w:keepLines/>
              <w:spacing w:after="0" w:line="240" w:lineRule="auto"/>
            </w:pPr>
            <w:r>
              <w:rPr>
                <w:sz w:val="18"/>
              </w:rPr>
              <w:t>4264</w:t>
            </w:r>
          </w:p>
        </w:tc>
        <w:tc>
          <w:tcPr>
            <w:tcW w:w="1860" w:type="dxa"/>
            <w:tcMar>
              <w:top w:w="0" w:type="dxa"/>
              <w:bottom w:w="0" w:type="dxa"/>
            </w:tcMar>
            <w:vAlign w:val="center"/>
          </w:tcPr>
          <w:p w14:paraId="27A421CE"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5EB1978D" w14:textId="77777777" w:rsidR="00D42A1D" w:rsidRDefault="00000000">
            <w:pPr>
              <w:keepNext/>
              <w:keepLines/>
              <w:spacing w:after="0" w:line="240" w:lineRule="auto"/>
              <w:jc w:val="right"/>
            </w:pPr>
            <w:r>
              <w:rPr>
                <w:sz w:val="18"/>
              </w:rPr>
              <w:t>12.006,80</w:t>
            </w:r>
          </w:p>
        </w:tc>
        <w:tc>
          <w:tcPr>
            <w:tcW w:w="700" w:type="dxa"/>
            <w:tcMar>
              <w:top w:w="0" w:type="dxa"/>
              <w:bottom w:w="0" w:type="dxa"/>
            </w:tcMar>
            <w:vAlign w:val="center"/>
          </w:tcPr>
          <w:p w14:paraId="5E0FF382" w14:textId="77777777" w:rsidR="00D42A1D" w:rsidRDefault="00000000">
            <w:pPr>
              <w:keepNext/>
              <w:keepLines/>
              <w:spacing w:after="0" w:line="240" w:lineRule="auto"/>
              <w:jc w:val="right"/>
            </w:pPr>
            <w:r>
              <w:rPr>
                <w:sz w:val="18"/>
              </w:rPr>
              <w:t>-</w:t>
            </w:r>
          </w:p>
        </w:tc>
      </w:tr>
    </w:tbl>
    <w:p w14:paraId="3155FE78" w14:textId="77777777" w:rsidR="00D42A1D" w:rsidRDefault="00D42A1D">
      <w:pPr>
        <w:spacing w:after="0"/>
      </w:pPr>
    </w:p>
    <w:p w14:paraId="4B100999" w14:textId="77777777" w:rsidR="00D42A1D" w:rsidRDefault="00000000">
      <w:r>
        <w:t>Ostala nematerijalna imovina ostvarena je u iznosu od 12.006,80 eur i odnosi se na instalaciju terminala za evidenciju radnog vremena.</w:t>
      </w:r>
    </w:p>
    <w:p w14:paraId="414D21C7" w14:textId="77777777" w:rsidR="00D42A1D" w:rsidRDefault="00D42A1D"/>
    <w:p w14:paraId="4715980C" w14:textId="77777777" w:rsidR="00D42A1D"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6F288BB" w14:textId="77777777">
        <w:trPr>
          <w:cantSplit/>
        </w:trPr>
        <w:tc>
          <w:tcPr>
            <w:tcW w:w="700" w:type="dxa"/>
            <w:shd w:val="clear" w:color="auto" w:fill="E7F0F9"/>
            <w:tcMar>
              <w:top w:w="0" w:type="dxa"/>
              <w:bottom w:w="0" w:type="dxa"/>
            </w:tcMar>
            <w:vAlign w:val="center"/>
          </w:tcPr>
          <w:p w14:paraId="2276EC83"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5C237F"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CAAB0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104153" w14:textId="77777777" w:rsidR="00D42A1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A6EAD0" w14:textId="77777777" w:rsidR="00D42A1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8B095A" w14:textId="77777777" w:rsidR="00D42A1D" w:rsidRDefault="00000000">
            <w:pPr>
              <w:keepNext/>
              <w:keepLines/>
              <w:spacing w:after="0" w:line="240" w:lineRule="auto"/>
              <w:jc w:val="center"/>
            </w:pPr>
            <w:r>
              <w:rPr>
                <w:b/>
                <w:sz w:val="18"/>
              </w:rPr>
              <w:t>Indeks (%)</w:t>
            </w:r>
          </w:p>
        </w:tc>
      </w:tr>
      <w:tr w:rsidR="00D42A1D" w14:paraId="1BC9F5E7" w14:textId="77777777">
        <w:trPr>
          <w:cantSplit/>
          <w:trHeight w:val="560"/>
        </w:trPr>
        <w:tc>
          <w:tcPr>
            <w:tcW w:w="700" w:type="dxa"/>
            <w:tcMar>
              <w:top w:w="0" w:type="dxa"/>
              <w:bottom w:w="0" w:type="dxa"/>
            </w:tcMar>
            <w:vAlign w:val="center"/>
          </w:tcPr>
          <w:p w14:paraId="217428E8" w14:textId="77777777" w:rsidR="00D42A1D" w:rsidRDefault="00000000">
            <w:pPr>
              <w:keepNext/>
              <w:keepLines/>
              <w:spacing w:after="0" w:line="240" w:lineRule="auto"/>
            </w:pPr>
            <w:r>
              <w:rPr>
                <w:sz w:val="18"/>
              </w:rPr>
              <w:t>452</w:t>
            </w:r>
          </w:p>
        </w:tc>
        <w:tc>
          <w:tcPr>
            <w:tcW w:w="3180" w:type="dxa"/>
            <w:tcMar>
              <w:top w:w="0" w:type="dxa"/>
              <w:bottom w:w="0" w:type="dxa"/>
            </w:tcMar>
            <w:vAlign w:val="center"/>
          </w:tcPr>
          <w:p w14:paraId="0051FDE3" w14:textId="77777777" w:rsidR="00D42A1D"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6485AA61" w14:textId="77777777" w:rsidR="00D42A1D" w:rsidRDefault="00000000">
            <w:pPr>
              <w:keepNext/>
              <w:keepLines/>
              <w:spacing w:after="0" w:line="240" w:lineRule="auto"/>
            </w:pPr>
            <w:r>
              <w:rPr>
                <w:sz w:val="18"/>
              </w:rPr>
              <w:t>452</w:t>
            </w:r>
          </w:p>
        </w:tc>
        <w:tc>
          <w:tcPr>
            <w:tcW w:w="1860" w:type="dxa"/>
            <w:tcMar>
              <w:top w:w="0" w:type="dxa"/>
              <w:bottom w:w="0" w:type="dxa"/>
            </w:tcMar>
            <w:vAlign w:val="center"/>
          </w:tcPr>
          <w:p w14:paraId="76E63EED"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7A0903B4" w14:textId="77777777" w:rsidR="00D42A1D" w:rsidRDefault="00000000">
            <w:pPr>
              <w:keepNext/>
              <w:keepLines/>
              <w:spacing w:after="0" w:line="240" w:lineRule="auto"/>
              <w:jc w:val="right"/>
            </w:pPr>
            <w:r>
              <w:rPr>
                <w:sz w:val="18"/>
              </w:rPr>
              <w:t>71.883,08</w:t>
            </w:r>
          </w:p>
        </w:tc>
        <w:tc>
          <w:tcPr>
            <w:tcW w:w="700" w:type="dxa"/>
            <w:tcMar>
              <w:top w:w="0" w:type="dxa"/>
              <w:bottom w:w="0" w:type="dxa"/>
            </w:tcMar>
            <w:vAlign w:val="center"/>
          </w:tcPr>
          <w:p w14:paraId="46E0091A" w14:textId="77777777" w:rsidR="00D42A1D" w:rsidRDefault="00000000">
            <w:pPr>
              <w:keepNext/>
              <w:keepLines/>
              <w:spacing w:after="0" w:line="240" w:lineRule="auto"/>
              <w:jc w:val="right"/>
            </w:pPr>
            <w:r>
              <w:rPr>
                <w:sz w:val="18"/>
              </w:rPr>
              <w:t>-</w:t>
            </w:r>
          </w:p>
        </w:tc>
      </w:tr>
    </w:tbl>
    <w:p w14:paraId="2DEB4F06" w14:textId="77777777" w:rsidR="00D42A1D" w:rsidRDefault="00D42A1D">
      <w:pPr>
        <w:spacing w:after="0"/>
      </w:pPr>
    </w:p>
    <w:p w14:paraId="3743642F" w14:textId="77777777" w:rsidR="00D42A1D" w:rsidRDefault="00000000">
      <w:r>
        <w:t>Rashodi za dodatna ulaganja na nefinancijskoj imovini ostvareni su u iznosu od 71.883,08 eura, a odnose se na dodatna ulaganja na postrojenjima i opremi, odnosno ulaganja u mrežu te ulaganja u agregatsko postrojenje Zavoda.</w:t>
      </w:r>
    </w:p>
    <w:p w14:paraId="2F673219" w14:textId="77777777" w:rsidR="00D42A1D" w:rsidRDefault="00D42A1D"/>
    <w:p w14:paraId="24F9A673" w14:textId="77777777" w:rsidR="00D42A1D" w:rsidRDefault="00000000">
      <w:pPr>
        <w:keepNext/>
        <w:spacing w:line="240" w:lineRule="auto"/>
        <w:jc w:val="center"/>
      </w:pPr>
      <w:r>
        <w:rPr>
          <w:b/>
          <w:sz w:val="28"/>
        </w:rPr>
        <w:t>Bilanca</w:t>
      </w:r>
    </w:p>
    <w:p w14:paraId="18735A8E" w14:textId="77777777" w:rsidR="00D42A1D"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82D5C1B" w14:textId="77777777">
        <w:trPr>
          <w:cantSplit/>
        </w:trPr>
        <w:tc>
          <w:tcPr>
            <w:tcW w:w="700" w:type="dxa"/>
            <w:shd w:val="clear" w:color="auto" w:fill="E7F0F9"/>
            <w:tcMar>
              <w:top w:w="0" w:type="dxa"/>
              <w:bottom w:w="0" w:type="dxa"/>
            </w:tcMar>
            <w:vAlign w:val="center"/>
          </w:tcPr>
          <w:p w14:paraId="1C65A5B9"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935D2A"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9B526"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57690A"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65AD9A"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C1C848" w14:textId="77777777" w:rsidR="00D42A1D" w:rsidRDefault="00000000">
            <w:pPr>
              <w:keepNext/>
              <w:keepLines/>
              <w:spacing w:after="0" w:line="240" w:lineRule="auto"/>
              <w:jc w:val="center"/>
            </w:pPr>
            <w:r>
              <w:rPr>
                <w:b/>
                <w:sz w:val="18"/>
              </w:rPr>
              <w:t>Indeks (%)</w:t>
            </w:r>
          </w:p>
        </w:tc>
      </w:tr>
      <w:tr w:rsidR="00D42A1D" w14:paraId="70C554CA" w14:textId="77777777">
        <w:trPr>
          <w:cantSplit/>
          <w:trHeight w:val="560"/>
        </w:trPr>
        <w:tc>
          <w:tcPr>
            <w:tcW w:w="700" w:type="dxa"/>
            <w:tcMar>
              <w:top w:w="0" w:type="dxa"/>
              <w:bottom w:w="0" w:type="dxa"/>
            </w:tcMar>
            <w:vAlign w:val="center"/>
          </w:tcPr>
          <w:p w14:paraId="5F334B80" w14:textId="77777777" w:rsidR="00D42A1D" w:rsidRDefault="00000000">
            <w:pPr>
              <w:keepNext/>
              <w:keepLines/>
              <w:spacing w:after="0" w:line="240" w:lineRule="auto"/>
            </w:pPr>
            <w:r>
              <w:rPr>
                <w:sz w:val="18"/>
              </w:rPr>
              <w:t>02</w:t>
            </w:r>
          </w:p>
        </w:tc>
        <w:tc>
          <w:tcPr>
            <w:tcW w:w="3180" w:type="dxa"/>
            <w:tcMar>
              <w:top w:w="0" w:type="dxa"/>
              <w:bottom w:w="0" w:type="dxa"/>
            </w:tcMar>
            <w:vAlign w:val="center"/>
          </w:tcPr>
          <w:p w14:paraId="4DE46995" w14:textId="77777777" w:rsidR="00D42A1D"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4EB34B2D" w14:textId="77777777" w:rsidR="00D42A1D" w:rsidRDefault="00000000">
            <w:pPr>
              <w:keepNext/>
              <w:keepLines/>
              <w:spacing w:after="0" w:line="240" w:lineRule="auto"/>
            </w:pPr>
            <w:r>
              <w:rPr>
                <w:sz w:val="18"/>
              </w:rPr>
              <w:t>02</w:t>
            </w:r>
          </w:p>
        </w:tc>
        <w:tc>
          <w:tcPr>
            <w:tcW w:w="1860" w:type="dxa"/>
            <w:tcMar>
              <w:top w:w="0" w:type="dxa"/>
              <w:bottom w:w="0" w:type="dxa"/>
            </w:tcMar>
            <w:vAlign w:val="center"/>
          </w:tcPr>
          <w:p w14:paraId="4F57D337" w14:textId="77777777" w:rsidR="00D42A1D" w:rsidRDefault="00000000">
            <w:pPr>
              <w:keepNext/>
              <w:keepLines/>
              <w:spacing w:after="0" w:line="240" w:lineRule="auto"/>
              <w:jc w:val="right"/>
            </w:pPr>
            <w:r>
              <w:rPr>
                <w:sz w:val="18"/>
              </w:rPr>
              <w:t>3.882.470,96</w:t>
            </w:r>
          </w:p>
        </w:tc>
        <w:tc>
          <w:tcPr>
            <w:tcW w:w="1860" w:type="dxa"/>
            <w:tcMar>
              <w:top w:w="0" w:type="dxa"/>
              <w:bottom w:w="0" w:type="dxa"/>
            </w:tcMar>
            <w:vAlign w:val="center"/>
          </w:tcPr>
          <w:p w14:paraId="774EC4F6" w14:textId="77777777" w:rsidR="00D42A1D" w:rsidRDefault="00000000">
            <w:pPr>
              <w:keepNext/>
              <w:keepLines/>
              <w:spacing w:after="0" w:line="240" w:lineRule="auto"/>
              <w:jc w:val="right"/>
            </w:pPr>
            <w:r>
              <w:rPr>
                <w:sz w:val="18"/>
              </w:rPr>
              <w:t>3.273.093,43</w:t>
            </w:r>
          </w:p>
        </w:tc>
        <w:tc>
          <w:tcPr>
            <w:tcW w:w="700" w:type="dxa"/>
            <w:tcMar>
              <w:top w:w="0" w:type="dxa"/>
              <w:bottom w:w="0" w:type="dxa"/>
            </w:tcMar>
            <w:vAlign w:val="center"/>
          </w:tcPr>
          <w:p w14:paraId="23E7055C" w14:textId="77777777" w:rsidR="00D42A1D" w:rsidRDefault="00000000">
            <w:pPr>
              <w:keepNext/>
              <w:keepLines/>
              <w:spacing w:after="0" w:line="240" w:lineRule="auto"/>
              <w:jc w:val="right"/>
            </w:pPr>
            <w:r>
              <w:rPr>
                <w:sz w:val="18"/>
              </w:rPr>
              <w:t>84,3</w:t>
            </w:r>
          </w:p>
        </w:tc>
      </w:tr>
    </w:tbl>
    <w:p w14:paraId="5D52B654" w14:textId="77777777" w:rsidR="00D42A1D" w:rsidRDefault="00D42A1D">
      <w:pPr>
        <w:spacing w:after="0"/>
      </w:pPr>
    </w:p>
    <w:p w14:paraId="4929928D" w14:textId="77777777" w:rsidR="00D42A1D" w:rsidRDefault="00000000">
      <w:r>
        <w:t>Proizvedena dugotrajna imovina manja je za 15,7 % u odnosu na prethodnu godinu. U strukturi imovine najveće odstupanje odnosi se na postrojenja i opremu, koja u ukupnom iznosu bilježe smanjenje od 32,9 % u odnosu na prethodnu godinu.</w:t>
      </w:r>
    </w:p>
    <w:p w14:paraId="5AE8037D" w14:textId="77777777" w:rsidR="00D42A1D" w:rsidRDefault="00D42A1D"/>
    <w:p w14:paraId="11DAAB34" w14:textId="77777777" w:rsidR="00D42A1D"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12C99BC" w14:textId="77777777">
        <w:trPr>
          <w:cantSplit/>
        </w:trPr>
        <w:tc>
          <w:tcPr>
            <w:tcW w:w="700" w:type="dxa"/>
            <w:shd w:val="clear" w:color="auto" w:fill="E7F0F9"/>
            <w:tcMar>
              <w:top w:w="0" w:type="dxa"/>
              <w:bottom w:w="0" w:type="dxa"/>
            </w:tcMar>
            <w:vAlign w:val="center"/>
          </w:tcPr>
          <w:p w14:paraId="0CE6A6BC"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9740A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983603"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CE7C7"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34C390"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3F5855" w14:textId="77777777" w:rsidR="00D42A1D" w:rsidRDefault="00000000">
            <w:pPr>
              <w:keepNext/>
              <w:keepLines/>
              <w:spacing w:after="0" w:line="240" w:lineRule="auto"/>
              <w:jc w:val="center"/>
            </w:pPr>
            <w:r>
              <w:rPr>
                <w:b/>
                <w:sz w:val="18"/>
              </w:rPr>
              <w:t>Indeks (%)</w:t>
            </w:r>
          </w:p>
        </w:tc>
      </w:tr>
      <w:tr w:rsidR="00D42A1D" w14:paraId="70A2F631" w14:textId="77777777">
        <w:trPr>
          <w:cantSplit/>
          <w:trHeight w:val="560"/>
        </w:trPr>
        <w:tc>
          <w:tcPr>
            <w:tcW w:w="700" w:type="dxa"/>
            <w:tcMar>
              <w:top w:w="0" w:type="dxa"/>
              <w:bottom w:w="0" w:type="dxa"/>
            </w:tcMar>
            <w:vAlign w:val="center"/>
          </w:tcPr>
          <w:p w14:paraId="77128780" w14:textId="77777777" w:rsidR="00D42A1D" w:rsidRDefault="00000000">
            <w:pPr>
              <w:keepNext/>
              <w:keepLines/>
              <w:spacing w:after="0" w:line="240" w:lineRule="auto"/>
            </w:pPr>
            <w:r>
              <w:rPr>
                <w:sz w:val="18"/>
              </w:rPr>
              <w:t>0227</w:t>
            </w:r>
          </w:p>
        </w:tc>
        <w:tc>
          <w:tcPr>
            <w:tcW w:w="3180" w:type="dxa"/>
            <w:tcMar>
              <w:top w:w="0" w:type="dxa"/>
              <w:bottom w:w="0" w:type="dxa"/>
            </w:tcMar>
            <w:vAlign w:val="center"/>
          </w:tcPr>
          <w:p w14:paraId="1CE54146" w14:textId="77777777" w:rsidR="00D42A1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205D301" w14:textId="77777777" w:rsidR="00D42A1D" w:rsidRDefault="00000000">
            <w:pPr>
              <w:keepNext/>
              <w:keepLines/>
              <w:spacing w:after="0" w:line="240" w:lineRule="auto"/>
            </w:pPr>
            <w:r>
              <w:rPr>
                <w:sz w:val="18"/>
              </w:rPr>
              <w:t>0227</w:t>
            </w:r>
          </w:p>
        </w:tc>
        <w:tc>
          <w:tcPr>
            <w:tcW w:w="1860" w:type="dxa"/>
            <w:tcMar>
              <w:top w:w="0" w:type="dxa"/>
              <w:bottom w:w="0" w:type="dxa"/>
            </w:tcMar>
            <w:vAlign w:val="center"/>
          </w:tcPr>
          <w:p w14:paraId="547C8628" w14:textId="77777777" w:rsidR="00D42A1D" w:rsidRDefault="00000000">
            <w:pPr>
              <w:keepNext/>
              <w:keepLines/>
              <w:spacing w:after="0" w:line="240" w:lineRule="auto"/>
              <w:jc w:val="right"/>
            </w:pPr>
            <w:r>
              <w:rPr>
                <w:sz w:val="18"/>
              </w:rPr>
              <w:t>36.790,16</w:t>
            </w:r>
          </w:p>
        </w:tc>
        <w:tc>
          <w:tcPr>
            <w:tcW w:w="1860" w:type="dxa"/>
            <w:tcMar>
              <w:top w:w="0" w:type="dxa"/>
              <w:bottom w:w="0" w:type="dxa"/>
            </w:tcMar>
            <w:vAlign w:val="center"/>
          </w:tcPr>
          <w:p w14:paraId="4833A098" w14:textId="77777777" w:rsidR="00D42A1D" w:rsidRDefault="00000000">
            <w:pPr>
              <w:keepNext/>
              <w:keepLines/>
              <w:spacing w:after="0" w:line="240" w:lineRule="auto"/>
              <w:jc w:val="right"/>
            </w:pPr>
            <w:r>
              <w:rPr>
                <w:sz w:val="18"/>
              </w:rPr>
              <w:t>78.283,16</w:t>
            </w:r>
          </w:p>
        </w:tc>
        <w:tc>
          <w:tcPr>
            <w:tcW w:w="700" w:type="dxa"/>
            <w:tcMar>
              <w:top w:w="0" w:type="dxa"/>
              <w:bottom w:w="0" w:type="dxa"/>
            </w:tcMar>
            <w:vAlign w:val="center"/>
          </w:tcPr>
          <w:p w14:paraId="7FA4CEEA" w14:textId="77777777" w:rsidR="00D42A1D" w:rsidRDefault="00000000">
            <w:pPr>
              <w:keepNext/>
              <w:keepLines/>
              <w:spacing w:after="0" w:line="240" w:lineRule="auto"/>
              <w:jc w:val="right"/>
            </w:pPr>
            <w:r>
              <w:rPr>
                <w:sz w:val="18"/>
              </w:rPr>
              <w:t>212,8</w:t>
            </w:r>
          </w:p>
        </w:tc>
      </w:tr>
    </w:tbl>
    <w:p w14:paraId="36CBBA80" w14:textId="77777777" w:rsidR="00D42A1D" w:rsidRDefault="00D42A1D">
      <w:pPr>
        <w:spacing w:after="0"/>
      </w:pPr>
    </w:p>
    <w:p w14:paraId="40BE8E5A" w14:textId="77777777" w:rsidR="00D42A1D" w:rsidRDefault="00000000">
      <w:r>
        <w:t>Uređaji, strojevi i oprema za ostale namjene veći su za 112,8 % u odnosu na prethodnu godinu zbog dodatnih ulaganja u novo agregatsko postrojenje.</w:t>
      </w:r>
    </w:p>
    <w:p w14:paraId="6967E1F8" w14:textId="77777777" w:rsidR="00D42A1D" w:rsidRDefault="00000000">
      <w:r>
        <w:lastRenderedPageBreak/>
        <w:t> </w:t>
      </w:r>
    </w:p>
    <w:p w14:paraId="5154C7AD" w14:textId="77777777" w:rsidR="00D42A1D" w:rsidRDefault="00D42A1D"/>
    <w:p w14:paraId="3C7D16DB" w14:textId="77777777" w:rsidR="00D42A1D"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BE18CB0" w14:textId="77777777">
        <w:trPr>
          <w:cantSplit/>
        </w:trPr>
        <w:tc>
          <w:tcPr>
            <w:tcW w:w="700" w:type="dxa"/>
            <w:shd w:val="clear" w:color="auto" w:fill="E7F0F9"/>
            <w:tcMar>
              <w:top w:w="0" w:type="dxa"/>
              <w:bottom w:w="0" w:type="dxa"/>
            </w:tcMar>
            <w:vAlign w:val="center"/>
          </w:tcPr>
          <w:p w14:paraId="25E2B5B0"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60EA85"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11B207"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79BD9"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529D7C"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708D17" w14:textId="77777777" w:rsidR="00D42A1D" w:rsidRDefault="00000000">
            <w:pPr>
              <w:keepNext/>
              <w:keepLines/>
              <w:spacing w:after="0" w:line="240" w:lineRule="auto"/>
              <w:jc w:val="center"/>
            </w:pPr>
            <w:r>
              <w:rPr>
                <w:b/>
                <w:sz w:val="18"/>
              </w:rPr>
              <w:t>Indeks (%)</w:t>
            </w:r>
          </w:p>
        </w:tc>
      </w:tr>
      <w:tr w:rsidR="00D42A1D" w14:paraId="78AA14D1" w14:textId="77777777">
        <w:trPr>
          <w:cantSplit/>
          <w:trHeight w:val="560"/>
        </w:trPr>
        <w:tc>
          <w:tcPr>
            <w:tcW w:w="700" w:type="dxa"/>
            <w:tcMar>
              <w:top w:w="0" w:type="dxa"/>
              <w:bottom w:w="0" w:type="dxa"/>
            </w:tcMar>
            <w:vAlign w:val="center"/>
          </w:tcPr>
          <w:p w14:paraId="06DF13E8" w14:textId="77777777" w:rsidR="00D42A1D" w:rsidRDefault="00000000">
            <w:pPr>
              <w:keepNext/>
              <w:keepLines/>
              <w:spacing w:after="0" w:line="240" w:lineRule="auto"/>
            </w:pPr>
            <w:r>
              <w:rPr>
                <w:sz w:val="18"/>
              </w:rPr>
              <w:t>061</w:t>
            </w:r>
          </w:p>
        </w:tc>
        <w:tc>
          <w:tcPr>
            <w:tcW w:w="3180" w:type="dxa"/>
            <w:tcMar>
              <w:top w:w="0" w:type="dxa"/>
              <w:bottom w:w="0" w:type="dxa"/>
            </w:tcMar>
            <w:vAlign w:val="center"/>
          </w:tcPr>
          <w:p w14:paraId="370B6833" w14:textId="77777777" w:rsidR="00D42A1D" w:rsidRDefault="00000000">
            <w:pPr>
              <w:keepNext/>
              <w:keepLines/>
              <w:spacing w:after="0" w:line="240" w:lineRule="auto"/>
            </w:pPr>
            <w:r>
              <w:rPr>
                <w:sz w:val="18"/>
              </w:rPr>
              <w:t>Zalihe za obavljanje djelatnosti</w:t>
            </w:r>
          </w:p>
        </w:tc>
        <w:tc>
          <w:tcPr>
            <w:tcW w:w="700" w:type="dxa"/>
            <w:tcMar>
              <w:top w:w="0" w:type="dxa"/>
              <w:bottom w:w="0" w:type="dxa"/>
            </w:tcMar>
            <w:vAlign w:val="center"/>
          </w:tcPr>
          <w:p w14:paraId="4BA939DA" w14:textId="77777777" w:rsidR="00D42A1D" w:rsidRDefault="00000000">
            <w:pPr>
              <w:keepNext/>
              <w:keepLines/>
              <w:spacing w:after="0" w:line="240" w:lineRule="auto"/>
            </w:pPr>
            <w:r>
              <w:rPr>
                <w:sz w:val="18"/>
              </w:rPr>
              <w:t>061</w:t>
            </w:r>
          </w:p>
        </w:tc>
        <w:tc>
          <w:tcPr>
            <w:tcW w:w="1860" w:type="dxa"/>
            <w:tcMar>
              <w:top w:w="0" w:type="dxa"/>
              <w:bottom w:w="0" w:type="dxa"/>
            </w:tcMar>
            <w:vAlign w:val="center"/>
          </w:tcPr>
          <w:p w14:paraId="361D4B6B" w14:textId="77777777" w:rsidR="00D42A1D" w:rsidRDefault="00000000">
            <w:pPr>
              <w:keepNext/>
              <w:keepLines/>
              <w:spacing w:after="0" w:line="240" w:lineRule="auto"/>
              <w:jc w:val="right"/>
            </w:pPr>
            <w:r>
              <w:rPr>
                <w:sz w:val="18"/>
              </w:rPr>
              <w:t>125.054,75</w:t>
            </w:r>
          </w:p>
        </w:tc>
        <w:tc>
          <w:tcPr>
            <w:tcW w:w="1860" w:type="dxa"/>
            <w:tcMar>
              <w:top w:w="0" w:type="dxa"/>
              <w:bottom w:w="0" w:type="dxa"/>
            </w:tcMar>
            <w:vAlign w:val="center"/>
          </w:tcPr>
          <w:p w14:paraId="1CE31EF1" w14:textId="77777777" w:rsidR="00D42A1D" w:rsidRDefault="00000000">
            <w:pPr>
              <w:keepNext/>
              <w:keepLines/>
              <w:spacing w:after="0" w:line="240" w:lineRule="auto"/>
              <w:jc w:val="right"/>
            </w:pPr>
            <w:r>
              <w:rPr>
                <w:sz w:val="18"/>
              </w:rPr>
              <w:t>107.515,98</w:t>
            </w:r>
          </w:p>
        </w:tc>
        <w:tc>
          <w:tcPr>
            <w:tcW w:w="700" w:type="dxa"/>
            <w:tcMar>
              <w:top w:w="0" w:type="dxa"/>
              <w:bottom w:w="0" w:type="dxa"/>
            </w:tcMar>
            <w:vAlign w:val="center"/>
          </w:tcPr>
          <w:p w14:paraId="5026B993" w14:textId="77777777" w:rsidR="00D42A1D" w:rsidRDefault="00000000">
            <w:pPr>
              <w:keepNext/>
              <w:keepLines/>
              <w:spacing w:after="0" w:line="240" w:lineRule="auto"/>
              <w:jc w:val="right"/>
            </w:pPr>
            <w:r>
              <w:rPr>
                <w:sz w:val="18"/>
              </w:rPr>
              <w:t>86,0</w:t>
            </w:r>
          </w:p>
        </w:tc>
      </w:tr>
    </w:tbl>
    <w:p w14:paraId="2FED7CA7" w14:textId="77777777" w:rsidR="00D42A1D" w:rsidRDefault="00D42A1D">
      <w:pPr>
        <w:spacing w:after="0"/>
      </w:pPr>
    </w:p>
    <w:p w14:paraId="44D3EDB5" w14:textId="77777777" w:rsidR="00D42A1D" w:rsidRDefault="00000000">
      <w:r>
        <w:t>Zalihe za obavljanje djelatnosti manje su za 14 %  jer smo u 2024. godini zbog različite dinamike naručivanja i knjiženja izlaza materijala.</w:t>
      </w:r>
    </w:p>
    <w:p w14:paraId="115306D5" w14:textId="77777777" w:rsidR="00D42A1D" w:rsidRDefault="00D42A1D"/>
    <w:p w14:paraId="3939D732" w14:textId="77777777" w:rsidR="00D42A1D"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5D5524A" w14:textId="77777777">
        <w:trPr>
          <w:cantSplit/>
        </w:trPr>
        <w:tc>
          <w:tcPr>
            <w:tcW w:w="700" w:type="dxa"/>
            <w:shd w:val="clear" w:color="auto" w:fill="E7F0F9"/>
            <w:tcMar>
              <w:top w:w="0" w:type="dxa"/>
              <w:bottom w:w="0" w:type="dxa"/>
            </w:tcMar>
            <w:vAlign w:val="center"/>
          </w:tcPr>
          <w:p w14:paraId="7B016D61"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CE28B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FD8FEE"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87A349"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8FF646"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E78B3D" w14:textId="77777777" w:rsidR="00D42A1D" w:rsidRDefault="00000000">
            <w:pPr>
              <w:keepNext/>
              <w:keepLines/>
              <w:spacing w:after="0" w:line="240" w:lineRule="auto"/>
              <w:jc w:val="center"/>
            </w:pPr>
            <w:r>
              <w:rPr>
                <w:b/>
                <w:sz w:val="18"/>
              </w:rPr>
              <w:t>Indeks (%)</w:t>
            </w:r>
          </w:p>
        </w:tc>
      </w:tr>
      <w:tr w:rsidR="00D42A1D" w14:paraId="0BB808A5" w14:textId="77777777">
        <w:trPr>
          <w:cantSplit/>
          <w:trHeight w:val="560"/>
        </w:trPr>
        <w:tc>
          <w:tcPr>
            <w:tcW w:w="700" w:type="dxa"/>
            <w:tcMar>
              <w:top w:w="0" w:type="dxa"/>
              <w:bottom w:w="0" w:type="dxa"/>
            </w:tcMar>
            <w:vAlign w:val="center"/>
          </w:tcPr>
          <w:p w14:paraId="53C2C463" w14:textId="77777777" w:rsidR="00D42A1D" w:rsidRDefault="00000000">
            <w:pPr>
              <w:keepNext/>
              <w:keepLines/>
              <w:spacing w:after="0" w:line="240" w:lineRule="auto"/>
            </w:pPr>
            <w:r>
              <w:rPr>
                <w:sz w:val="18"/>
              </w:rPr>
              <w:t>065</w:t>
            </w:r>
          </w:p>
        </w:tc>
        <w:tc>
          <w:tcPr>
            <w:tcW w:w="3180" w:type="dxa"/>
            <w:tcMar>
              <w:top w:w="0" w:type="dxa"/>
              <w:bottom w:w="0" w:type="dxa"/>
            </w:tcMar>
            <w:vAlign w:val="center"/>
          </w:tcPr>
          <w:p w14:paraId="71F4EC31" w14:textId="77777777" w:rsidR="00D42A1D" w:rsidRDefault="00000000">
            <w:pPr>
              <w:keepNext/>
              <w:keepLines/>
              <w:spacing w:after="0" w:line="240" w:lineRule="auto"/>
            </w:pPr>
            <w:r>
              <w:rPr>
                <w:sz w:val="18"/>
              </w:rPr>
              <w:t>Zalihe lijekova i potrošnog medicinskog materijala kod zdravstvenih ustanova</w:t>
            </w:r>
          </w:p>
        </w:tc>
        <w:tc>
          <w:tcPr>
            <w:tcW w:w="700" w:type="dxa"/>
            <w:tcMar>
              <w:top w:w="0" w:type="dxa"/>
              <w:bottom w:w="0" w:type="dxa"/>
            </w:tcMar>
            <w:vAlign w:val="center"/>
          </w:tcPr>
          <w:p w14:paraId="5C161906" w14:textId="77777777" w:rsidR="00D42A1D" w:rsidRDefault="00000000">
            <w:pPr>
              <w:keepNext/>
              <w:keepLines/>
              <w:spacing w:after="0" w:line="240" w:lineRule="auto"/>
            </w:pPr>
            <w:r>
              <w:rPr>
                <w:sz w:val="18"/>
              </w:rPr>
              <w:t>065</w:t>
            </w:r>
          </w:p>
        </w:tc>
        <w:tc>
          <w:tcPr>
            <w:tcW w:w="1860" w:type="dxa"/>
            <w:tcMar>
              <w:top w:w="0" w:type="dxa"/>
              <w:bottom w:w="0" w:type="dxa"/>
            </w:tcMar>
            <w:vAlign w:val="center"/>
          </w:tcPr>
          <w:p w14:paraId="56CAD385" w14:textId="77777777" w:rsidR="00D42A1D" w:rsidRDefault="00000000">
            <w:pPr>
              <w:keepNext/>
              <w:keepLines/>
              <w:spacing w:after="0" w:line="240" w:lineRule="auto"/>
              <w:jc w:val="right"/>
            </w:pPr>
            <w:r>
              <w:rPr>
                <w:sz w:val="18"/>
              </w:rPr>
              <w:t>315.557,13</w:t>
            </w:r>
          </w:p>
        </w:tc>
        <w:tc>
          <w:tcPr>
            <w:tcW w:w="1860" w:type="dxa"/>
            <w:tcMar>
              <w:top w:w="0" w:type="dxa"/>
              <w:bottom w:w="0" w:type="dxa"/>
            </w:tcMar>
            <w:vAlign w:val="center"/>
          </w:tcPr>
          <w:p w14:paraId="3E217513" w14:textId="77777777" w:rsidR="00D42A1D" w:rsidRDefault="00000000">
            <w:pPr>
              <w:keepNext/>
              <w:keepLines/>
              <w:spacing w:after="0" w:line="240" w:lineRule="auto"/>
              <w:jc w:val="right"/>
            </w:pPr>
            <w:r>
              <w:rPr>
                <w:sz w:val="18"/>
              </w:rPr>
              <w:t>653.210,42</w:t>
            </w:r>
          </w:p>
        </w:tc>
        <w:tc>
          <w:tcPr>
            <w:tcW w:w="700" w:type="dxa"/>
            <w:tcMar>
              <w:top w:w="0" w:type="dxa"/>
              <w:bottom w:w="0" w:type="dxa"/>
            </w:tcMar>
            <w:vAlign w:val="center"/>
          </w:tcPr>
          <w:p w14:paraId="249538FD" w14:textId="77777777" w:rsidR="00D42A1D" w:rsidRDefault="00000000">
            <w:pPr>
              <w:keepNext/>
              <w:keepLines/>
              <w:spacing w:after="0" w:line="240" w:lineRule="auto"/>
              <w:jc w:val="right"/>
            </w:pPr>
            <w:r>
              <w:rPr>
                <w:sz w:val="18"/>
              </w:rPr>
              <w:t>207,0</w:t>
            </w:r>
          </w:p>
        </w:tc>
      </w:tr>
    </w:tbl>
    <w:p w14:paraId="2E306767" w14:textId="77777777" w:rsidR="00D42A1D" w:rsidRDefault="00D42A1D">
      <w:pPr>
        <w:spacing w:after="0"/>
      </w:pPr>
    </w:p>
    <w:p w14:paraId="11FB9C82" w14:textId="77777777" w:rsidR="00D42A1D" w:rsidRDefault="00000000">
      <w:r>
        <w:t>Zalihe lijekova i potrošnog medicinskog materijala kod zdravstvenih ustanova veće su za 107 % u odnosu na prethodnu godinu, budući da se na toj skupini računa u 2025. godini također iskazuju i zalihe gotovih lijekova (cjepiva) koje Ustanova prima od Hrvatskog zavoda za javno zdravstvo, sukladno Uputi za provođenje knjigovodstvenih evidencija nabave i distribucije cjepiva kod Hrvatskog zavoda za javno zdravstvo, Hrvatskog zavoda za zdravstveno osiguranje i županijskih zavoda za javno zdravstvo.</w:t>
      </w:r>
    </w:p>
    <w:p w14:paraId="7CAFE2A4" w14:textId="77777777" w:rsidR="00D42A1D" w:rsidRDefault="00D42A1D"/>
    <w:p w14:paraId="0296AF5C" w14:textId="77777777" w:rsidR="00D42A1D"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55F0686" w14:textId="77777777">
        <w:trPr>
          <w:cantSplit/>
        </w:trPr>
        <w:tc>
          <w:tcPr>
            <w:tcW w:w="700" w:type="dxa"/>
            <w:shd w:val="clear" w:color="auto" w:fill="E7F0F9"/>
            <w:tcMar>
              <w:top w:w="0" w:type="dxa"/>
              <w:bottom w:w="0" w:type="dxa"/>
            </w:tcMar>
            <w:vAlign w:val="center"/>
          </w:tcPr>
          <w:p w14:paraId="69D2009C"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6E569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FD8BC4"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E7CA06"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3E30B3"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DF5225" w14:textId="77777777" w:rsidR="00D42A1D" w:rsidRDefault="00000000">
            <w:pPr>
              <w:keepNext/>
              <w:keepLines/>
              <w:spacing w:after="0" w:line="240" w:lineRule="auto"/>
              <w:jc w:val="center"/>
            </w:pPr>
            <w:r>
              <w:rPr>
                <w:b/>
                <w:sz w:val="18"/>
              </w:rPr>
              <w:t>Indeks (%)</w:t>
            </w:r>
          </w:p>
        </w:tc>
      </w:tr>
      <w:tr w:rsidR="00D42A1D" w14:paraId="5506D025" w14:textId="77777777">
        <w:trPr>
          <w:cantSplit/>
          <w:trHeight w:val="560"/>
        </w:trPr>
        <w:tc>
          <w:tcPr>
            <w:tcW w:w="700" w:type="dxa"/>
            <w:tcMar>
              <w:top w:w="0" w:type="dxa"/>
              <w:bottom w:w="0" w:type="dxa"/>
            </w:tcMar>
            <w:vAlign w:val="center"/>
          </w:tcPr>
          <w:p w14:paraId="2989F52F" w14:textId="77777777" w:rsidR="00D42A1D" w:rsidRDefault="00000000">
            <w:pPr>
              <w:keepNext/>
              <w:keepLines/>
              <w:spacing w:after="0" w:line="240" w:lineRule="auto"/>
            </w:pPr>
            <w:r>
              <w:rPr>
                <w:sz w:val="18"/>
              </w:rPr>
              <w:t>1112</w:t>
            </w:r>
          </w:p>
        </w:tc>
        <w:tc>
          <w:tcPr>
            <w:tcW w:w="3180" w:type="dxa"/>
            <w:tcMar>
              <w:top w:w="0" w:type="dxa"/>
              <w:bottom w:w="0" w:type="dxa"/>
            </w:tcMar>
            <w:vAlign w:val="center"/>
          </w:tcPr>
          <w:p w14:paraId="2C8FCFE3" w14:textId="77777777" w:rsidR="00D42A1D"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2426F9B4" w14:textId="77777777" w:rsidR="00D42A1D" w:rsidRDefault="00000000">
            <w:pPr>
              <w:keepNext/>
              <w:keepLines/>
              <w:spacing w:after="0" w:line="240" w:lineRule="auto"/>
            </w:pPr>
            <w:r>
              <w:rPr>
                <w:sz w:val="18"/>
              </w:rPr>
              <w:t>1112</w:t>
            </w:r>
          </w:p>
        </w:tc>
        <w:tc>
          <w:tcPr>
            <w:tcW w:w="1860" w:type="dxa"/>
            <w:tcMar>
              <w:top w:w="0" w:type="dxa"/>
              <w:bottom w:w="0" w:type="dxa"/>
            </w:tcMar>
            <w:vAlign w:val="center"/>
          </w:tcPr>
          <w:p w14:paraId="064637C0" w14:textId="77777777" w:rsidR="00D42A1D" w:rsidRDefault="00000000">
            <w:pPr>
              <w:keepNext/>
              <w:keepLines/>
              <w:spacing w:after="0" w:line="240" w:lineRule="auto"/>
              <w:jc w:val="right"/>
            </w:pPr>
            <w:r>
              <w:rPr>
                <w:sz w:val="18"/>
              </w:rPr>
              <w:t>1.445.758,69</w:t>
            </w:r>
          </w:p>
        </w:tc>
        <w:tc>
          <w:tcPr>
            <w:tcW w:w="1860" w:type="dxa"/>
            <w:tcMar>
              <w:top w:w="0" w:type="dxa"/>
              <w:bottom w:w="0" w:type="dxa"/>
            </w:tcMar>
            <w:vAlign w:val="center"/>
          </w:tcPr>
          <w:p w14:paraId="4ED56D8E" w14:textId="77777777" w:rsidR="00D42A1D" w:rsidRDefault="00000000">
            <w:pPr>
              <w:keepNext/>
              <w:keepLines/>
              <w:spacing w:after="0" w:line="240" w:lineRule="auto"/>
              <w:jc w:val="right"/>
            </w:pPr>
            <w:r>
              <w:rPr>
                <w:sz w:val="18"/>
              </w:rPr>
              <w:t>1.748.960,67</w:t>
            </w:r>
          </w:p>
        </w:tc>
        <w:tc>
          <w:tcPr>
            <w:tcW w:w="700" w:type="dxa"/>
            <w:tcMar>
              <w:top w:w="0" w:type="dxa"/>
              <w:bottom w:w="0" w:type="dxa"/>
            </w:tcMar>
            <w:vAlign w:val="center"/>
          </w:tcPr>
          <w:p w14:paraId="6CD8D240" w14:textId="77777777" w:rsidR="00D42A1D" w:rsidRDefault="00000000">
            <w:pPr>
              <w:keepNext/>
              <w:keepLines/>
              <w:spacing w:after="0" w:line="240" w:lineRule="auto"/>
              <w:jc w:val="right"/>
            </w:pPr>
            <w:r>
              <w:rPr>
                <w:sz w:val="18"/>
              </w:rPr>
              <w:t>121,0</w:t>
            </w:r>
          </w:p>
        </w:tc>
      </w:tr>
    </w:tbl>
    <w:p w14:paraId="016BEEB1" w14:textId="77777777" w:rsidR="00D42A1D" w:rsidRDefault="00D42A1D">
      <w:pPr>
        <w:spacing w:after="0"/>
      </w:pPr>
    </w:p>
    <w:p w14:paraId="24B0A836" w14:textId="77777777" w:rsidR="00D42A1D" w:rsidRDefault="00000000">
      <w:r>
        <w:t>Novac na računu kod tuzemnih poslovnih banaka veći je za 21 % u odnosu na prethodnu godinu zbog većeg priljeva sredstava.</w:t>
      </w:r>
    </w:p>
    <w:p w14:paraId="2831E408" w14:textId="77777777" w:rsidR="00D42A1D" w:rsidRDefault="00D42A1D"/>
    <w:p w14:paraId="1D05BFAB" w14:textId="77777777" w:rsidR="00D42A1D"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8FFEBBA" w14:textId="77777777">
        <w:trPr>
          <w:cantSplit/>
        </w:trPr>
        <w:tc>
          <w:tcPr>
            <w:tcW w:w="700" w:type="dxa"/>
            <w:shd w:val="clear" w:color="auto" w:fill="E7F0F9"/>
            <w:tcMar>
              <w:top w:w="0" w:type="dxa"/>
              <w:bottom w:w="0" w:type="dxa"/>
            </w:tcMar>
            <w:vAlign w:val="center"/>
          </w:tcPr>
          <w:p w14:paraId="0096BA29"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70671D"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3085D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A41B9"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0822C8"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2B44ED" w14:textId="77777777" w:rsidR="00D42A1D" w:rsidRDefault="00000000">
            <w:pPr>
              <w:keepNext/>
              <w:keepLines/>
              <w:spacing w:after="0" w:line="240" w:lineRule="auto"/>
              <w:jc w:val="center"/>
            </w:pPr>
            <w:r>
              <w:rPr>
                <w:b/>
                <w:sz w:val="18"/>
              </w:rPr>
              <w:t>Indeks (%)</w:t>
            </w:r>
          </w:p>
        </w:tc>
      </w:tr>
      <w:tr w:rsidR="00D42A1D" w14:paraId="7B404E4F" w14:textId="77777777">
        <w:trPr>
          <w:cantSplit/>
          <w:trHeight w:val="560"/>
        </w:trPr>
        <w:tc>
          <w:tcPr>
            <w:tcW w:w="700" w:type="dxa"/>
            <w:tcMar>
              <w:top w:w="0" w:type="dxa"/>
              <w:bottom w:w="0" w:type="dxa"/>
            </w:tcMar>
            <w:vAlign w:val="center"/>
          </w:tcPr>
          <w:p w14:paraId="5D02F7D0" w14:textId="77777777" w:rsidR="00D42A1D" w:rsidRDefault="00000000">
            <w:pPr>
              <w:keepNext/>
              <w:keepLines/>
              <w:spacing w:after="0" w:line="240" w:lineRule="auto"/>
            </w:pPr>
            <w:r>
              <w:rPr>
                <w:sz w:val="18"/>
              </w:rPr>
              <w:t>123</w:t>
            </w:r>
          </w:p>
        </w:tc>
        <w:tc>
          <w:tcPr>
            <w:tcW w:w="3180" w:type="dxa"/>
            <w:tcMar>
              <w:top w:w="0" w:type="dxa"/>
              <w:bottom w:w="0" w:type="dxa"/>
            </w:tcMar>
            <w:vAlign w:val="center"/>
          </w:tcPr>
          <w:p w14:paraId="55E9DE12" w14:textId="77777777" w:rsidR="00D42A1D" w:rsidRDefault="00000000">
            <w:pPr>
              <w:keepNext/>
              <w:keepLines/>
              <w:spacing w:after="0" w:line="240" w:lineRule="auto"/>
            </w:pPr>
            <w:r>
              <w:rPr>
                <w:sz w:val="18"/>
              </w:rPr>
              <w:t>Potraživanja od zaposlenih</w:t>
            </w:r>
          </w:p>
        </w:tc>
        <w:tc>
          <w:tcPr>
            <w:tcW w:w="700" w:type="dxa"/>
            <w:tcMar>
              <w:top w:w="0" w:type="dxa"/>
              <w:bottom w:w="0" w:type="dxa"/>
            </w:tcMar>
            <w:vAlign w:val="center"/>
          </w:tcPr>
          <w:p w14:paraId="07F94DE1" w14:textId="77777777" w:rsidR="00D42A1D" w:rsidRDefault="00000000">
            <w:pPr>
              <w:keepNext/>
              <w:keepLines/>
              <w:spacing w:after="0" w:line="240" w:lineRule="auto"/>
            </w:pPr>
            <w:r>
              <w:rPr>
                <w:sz w:val="18"/>
              </w:rPr>
              <w:t>123</w:t>
            </w:r>
          </w:p>
        </w:tc>
        <w:tc>
          <w:tcPr>
            <w:tcW w:w="1860" w:type="dxa"/>
            <w:tcMar>
              <w:top w:w="0" w:type="dxa"/>
              <w:bottom w:w="0" w:type="dxa"/>
            </w:tcMar>
            <w:vAlign w:val="center"/>
          </w:tcPr>
          <w:p w14:paraId="022D7574" w14:textId="77777777" w:rsidR="00D42A1D" w:rsidRDefault="00000000">
            <w:pPr>
              <w:keepNext/>
              <w:keepLines/>
              <w:spacing w:after="0" w:line="240" w:lineRule="auto"/>
              <w:jc w:val="right"/>
            </w:pPr>
            <w:r>
              <w:rPr>
                <w:sz w:val="18"/>
              </w:rPr>
              <w:t>2.275,25</w:t>
            </w:r>
          </w:p>
        </w:tc>
        <w:tc>
          <w:tcPr>
            <w:tcW w:w="1860" w:type="dxa"/>
            <w:tcMar>
              <w:top w:w="0" w:type="dxa"/>
              <w:bottom w:w="0" w:type="dxa"/>
            </w:tcMar>
            <w:vAlign w:val="center"/>
          </w:tcPr>
          <w:p w14:paraId="24FF85E9" w14:textId="77777777" w:rsidR="00D42A1D" w:rsidRDefault="00000000">
            <w:pPr>
              <w:keepNext/>
              <w:keepLines/>
              <w:spacing w:after="0" w:line="240" w:lineRule="auto"/>
              <w:jc w:val="right"/>
            </w:pPr>
            <w:r>
              <w:rPr>
                <w:sz w:val="18"/>
              </w:rPr>
              <w:t>1.981,42</w:t>
            </w:r>
          </w:p>
        </w:tc>
        <w:tc>
          <w:tcPr>
            <w:tcW w:w="700" w:type="dxa"/>
            <w:tcMar>
              <w:top w:w="0" w:type="dxa"/>
              <w:bottom w:w="0" w:type="dxa"/>
            </w:tcMar>
            <w:vAlign w:val="center"/>
          </w:tcPr>
          <w:p w14:paraId="79C0F9E9" w14:textId="77777777" w:rsidR="00D42A1D" w:rsidRDefault="00000000">
            <w:pPr>
              <w:keepNext/>
              <w:keepLines/>
              <w:spacing w:after="0" w:line="240" w:lineRule="auto"/>
              <w:jc w:val="right"/>
            </w:pPr>
            <w:r>
              <w:rPr>
                <w:sz w:val="18"/>
              </w:rPr>
              <w:t>87,1</w:t>
            </w:r>
          </w:p>
        </w:tc>
      </w:tr>
    </w:tbl>
    <w:p w14:paraId="6D0937D7" w14:textId="77777777" w:rsidR="00D42A1D" w:rsidRDefault="00D42A1D">
      <w:pPr>
        <w:spacing w:after="0"/>
      </w:pPr>
    </w:p>
    <w:p w14:paraId="15B018C9" w14:textId="77777777" w:rsidR="00D42A1D" w:rsidRDefault="00000000">
      <w:r>
        <w:lastRenderedPageBreak/>
        <w:t>Potraživanja od zaposlenih manja su za 12,9 % u odnosu na prethodnu godinu.</w:t>
      </w:r>
    </w:p>
    <w:p w14:paraId="1FB39D3B" w14:textId="77777777" w:rsidR="00D42A1D" w:rsidRDefault="00D42A1D"/>
    <w:p w14:paraId="48A39B7A" w14:textId="77777777" w:rsidR="00D42A1D"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2CAF6FE7" w14:textId="77777777">
        <w:trPr>
          <w:cantSplit/>
        </w:trPr>
        <w:tc>
          <w:tcPr>
            <w:tcW w:w="700" w:type="dxa"/>
            <w:shd w:val="clear" w:color="auto" w:fill="E7F0F9"/>
            <w:tcMar>
              <w:top w:w="0" w:type="dxa"/>
              <w:bottom w:w="0" w:type="dxa"/>
            </w:tcMar>
            <w:vAlign w:val="center"/>
          </w:tcPr>
          <w:p w14:paraId="47907641"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157AC7"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13CBA2"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77C731"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216542"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36999A" w14:textId="77777777" w:rsidR="00D42A1D" w:rsidRDefault="00000000">
            <w:pPr>
              <w:keepNext/>
              <w:keepLines/>
              <w:spacing w:after="0" w:line="240" w:lineRule="auto"/>
              <w:jc w:val="center"/>
            </w:pPr>
            <w:r>
              <w:rPr>
                <w:b/>
                <w:sz w:val="18"/>
              </w:rPr>
              <w:t>Indeks (%)</w:t>
            </w:r>
          </w:p>
        </w:tc>
      </w:tr>
      <w:tr w:rsidR="00D42A1D" w14:paraId="5FC3B645" w14:textId="77777777">
        <w:trPr>
          <w:cantSplit/>
          <w:trHeight w:val="560"/>
        </w:trPr>
        <w:tc>
          <w:tcPr>
            <w:tcW w:w="700" w:type="dxa"/>
            <w:tcMar>
              <w:top w:w="0" w:type="dxa"/>
              <w:bottom w:w="0" w:type="dxa"/>
            </w:tcMar>
            <w:vAlign w:val="center"/>
          </w:tcPr>
          <w:p w14:paraId="6164CB48" w14:textId="77777777" w:rsidR="00D42A1D" w:rsidRDefault="00000000">
            <w:pPr>
              <w:keepNext/>
              <w:keepLines/>
              <w:spacing w:after="0" w:line="240" w:lineRule="auto"/>
            </w:pPr>
            <w:r>
              <w:rPr>
                <w:sz w:val="18"/>
              </w:rPr>
              <w:t>124</w:t>
            </w:r>
          </w:p>
        </w:tc>
        <w:tc>
          <w:tcPr>
            <w:tcW w:w="3180" w:type="dxa"/>
            <w:tcMar>
              <w:top w:w="0" w:type="dxa"/>
              <w:bottom w:w="0" w:type="dxa"/>
            </w:tcMar>
            <w:vAlign w:val="center"/>
          </w:tcPr>
          <w:p w14:paraId="72D7653E" w14:textId="77777777" w:rsidR="00D42A1D" w:rsidRDefault="00000000">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4C53DE6E" w14:textId="77777777" w:rsidR="00D42A1D" w:rsidRDefault="00000000">
            <w:pPr>
              <w:keepNext/>
              <w:keepLines/>
              <w:spacing w:after="0" w:line="240" w:lineRule="auto"/>
            </w:pPr>
            <w:r>
              <w:rPr>
                <w:sz w:val="18"/>
              </w:rPr>
              <w:t>124</w:t>
            </w:r>
          </w:p>
        </w:tc>
        <w:tc>
          <w:tcPr>
            <w:tcW w:w="1860" w:type="dxa"/>
            <w:tcMar>
              <w:top w:w="0" w:type="dxa"/>
              <w:bottom w:w="0" w:type="dxa"/>
            </w:tcMar>
            <w:vAlign w:val="center"/>
          </w:tcPr>
          <w:p w14:paraId="4888F2CF" w14:textId="77777777" w:rsidR="00D42A1D" w:rsidRDefault="00000000">
            <w:pPr>
              <w:keepNext/>
              <w:keepLines/>
              <w:spacing w:after="0" w:line="240" w:lineRule="auto"/>
              <w:jc w:val="right"/>
            </w:pPr>
            <w:r>
              <w:rPr>
                <w:sz w:val="18"/>
              </w:rPr>
              <w:t>7.040,11</w:t>
            </w:r>
          </w:p>
        </w:tc>
        <w:tc>
          <w:tcPr>
            <w:tcW w:w="1860" w:type="dxa"/>
            <w:tcMar>
              <w:top w:w="0" w:type="dxa"/>
              <w:bottom w:w="0" w:type="dxa"/>
            </w:tcMar>
            <w:vAlign w:val="center"/>
          </w:tcPr>
          <w:p w14:paraId="48D7C8AA" w14:textId="77777777" w:rsidR="00D42A1D" w:rsidRDefault="00000000">
            <w:pPr>
              <w:keepNext/>
              <w:keepLines/>
              <w:spacing w:after="0" w:line="240" w:lineRule="auto"/>
              <w:jc w:val="right"/>
            </w:pPr>
            <w:r>
              <w:rPr>
                <w:sz w:val="18"/>
              </w:rPr>
              <w:t>8.156,94</w:t>
            </w:r>
          </w:p>
        </w:tc>
        <w:tc>
          <w:tcPr>
            <w:tcW w:w="700" w:type="dxa"/>
            <w:tcMar>
              <w:top w:w="0" w:type="dxa"/>
              <w:bottom w:w="0" w:type="dxa"/>
            </w:tcMar>
            <w:vAlign w:val="center"/>
          </w:tcPr>
          <w:p w14:paraId="1939F6F4" w14:textId="77777777" w:rsidR="00D42A1D" w:rsidRDefault="00000000">
            <w:pPr>
              <w:keepNext/>
              <w:keepLines/>
              <w:spacing w:after="0" w:line="240" w:lineRule="auto"/>
              <w:jc w:val="right"/>
            </w:pPr>
            <w:r>
              <w:rPr>
                <w:sz w:val="18"/>
              </w:rPr>
              <w:t>115,9</w:t>
            </w:r>
          </w:p>
        </w:tc>
      </w:tr>
    </w:tbl>
    <w:p w14:paraId="723467C7" w14:textId="77777777" w:rsidR="00D42A1D" w:rsidRDefault="00D42A1D">
      <w:pPr>
        <w:spacing w:after="0"/>
      </w:pPr>
    </w:p>
    <w:p w14:paraId="5F7E4104" w14:textId="77777777" w:rsidR="00D42A1D" w:rsidRDefault="00000000">
      <w:r>
        <w:t>Potraživanja za više plaćene poreze i doprinose veća su za 15,9 % u odnosu na prethodnu godinu te se odnose na PDV po računima naplaćenih naknada u iznosu od 8.156,94 eura.</w:t>
      </w:r>
    </w:p>
    <w:p w14:paraId="09911CE2" w14:textId="77777777" w:rsidR="00D42A1D" w:rsidRDefault="00D42A1D"/>
    <w:p w14:paraId="1F0DC932" w14:textId="77777777" w:rsidR="00D42A1D"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75B69E8" w14:textId="77777777">
        <w:trPr>
          <w:cantSplit/>
        </w:trPr>
        <w:tc>
          <w:tcPr>
            <w:tcW w:w="700" w:type="dxa"/>
            <w:shd w:val="clear" w:color="auto" w:fill="E7F0F9"/>
            <w:tcMar>
              <w:top w:w="0" w:type="dxa"/>
              <w:bottom w:w="0" w:type="dxa"/>
            </w:tcMar>
            <w:vAlign w:val="center"/>
          </w:tcPr>
          <w:p w14:paraId="6EEC3464"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A2C720"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E1EEB"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506CB"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D28963"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ED8D88" w14:textId="77777777" w:rsidR="00D42A1D" w:rsidRDefault="00000000">
            <w:pPr>
              <w:keepNext/>
              <w:keepLines/>
              <w:spacing w:after="0" w:line="240" w:lineRule="auto"/>
              <w:jc w:val="center"/>
            </w:pPr>
            <w:r>
              <w:rPr>
                <w:b/>
                <w:sz w:val="18"/>
              </w:rPr>
              <w:t>Indeks (%)</w:t>
            </w:r>
          </w:p>
        </w:tc>
      </w:tr>
      <w:tr w:rsidR="00D42A1D" w14:paraId="3D5CF030" w14:textId="77777777">
        <w:trPr>
          <w:cantSplit/>
          <w:trHeight w:val="560"/>
        </w:trPr>
        <w:tc>
          <w:tcPr>
            <w:tcW w:w="700" w:type="dxa"/>
            <w:tcMar>
              <w:top w:w="0" w:type="dxa"/>
              <w:bottom w:w="0" w:type="dxa"/>
            </w:tcMar>
            <w:vAlign w:val="center"/>
          </w:tcPr>
          <w:p w14:paraId="28FAB868" w14:textId="77777777" w:rsidR="00D42A1D" w:rsidRDefault="00000000">
            <w:pPr>
              <w:keepNext/>
              <w:keepLines/>
              <w:spacing w:after="0" w:line="240" w:lineRule="auto"/>
            </w:pPr>
            <w:r>
              <w:rPr>
                <w:sz w:val="18"/>
              </w:rPr>
              <w:t>129</w:t>
            </w:r>
          </w:p>
        </w:tc>
        <w:tc>
          <w:tcPr>
            <w:tcW w:w="3180" w:type="dxa"/>
            <w:tcMar>
              <w:top w:w="0" w:type="dxa"/>
              <w:bottom w:w="0" w:type="dxa"/>
            </w:tcMar>
            <w:vAlign w:val="center"/>
          </w:tcPr>
          <w:p w14:paraId="3581406E" w14:textId="77777777" w:rsidR="00D42A1D" w:rsidRDefault="00000000">
            <w:pPr>
              <w:keepNext/>
              <w:keepLines/>
              <w:spacing w:after="0" w:line="240" w:lineRule="auto"/>
            </w:pPr>
            <w:r>
              <w:rPr>
                <w:sz w:val="18"/>
              </w:rPr>
              <w:t>Ostala potraživanja</w:t>
            </w:r>
          </w:p>
        </w:tc>
        <w:tc>
          <w:tcPr>
            <w:tcW w:w="700" w:type="dxa"/>
            <w:tcMar>
              <w:top w:w="0" w:type="dxa"/>
              <w:bottom w:w="0" w:type="dxa"/>
            </w:tcMar>
            <w:vAlign w:val="center"/>
          </w:tcPr>
          <w:p w14:paraId="3A917CD9" w14:textId="77777777" w:rsidR="00D42A1D" w:rsidRDefault="00000000">
            <w:pPr>
              <w:keepNext/>
              <w:keepLines/>
              <w:spacing w:after="0" w:line="240" w:lineRule="auto"/>
            </w:pPr>
            <w:r>
              <w:rPr>
                <w:sz w:val="18"/>
              </w:rPr>
              <w:t>129</w:t>
            </w:r>
          </w:p>
        </w:tc>
        <w:tc>
          <w:tcPr>
            <w:tcW w:w="1860" w:type="dxa"/>
            <w:tcMar>
              <w:top w:w="0" w:type="dxa"/>
              <w:bottom w:w="0" w:type="dxa"/>
            </w:tcMar>
            <w:vAlign w:val="center"/>
          </w:tcPr>
          <w:p w14:paraId="7A6F7635" w14:textId="77777777" w:rsidR="00D42A1D" w:rsidRDefault="00000000">
            <w:pPr>
              <w:keepNext/>
              <w:keepLines/>
              <w:spacing w:after="0" w:line="240" w:lineRule="auto"/>
              <w:jc w:val="right"/>
            </w:pPr>
            <w:r>
              <w:rPr>
                <w:sz w:val="18"/>
              </w:rPr>
              <w:t>46.574,48</w:t>
            </w:r>
          </w:p>
        </w:tc>
        <w:tc>
          <w:tcPr>
            <w:tcW w:w="1860" w:type="dxa"/>
            <w:tcMar>
              <w:top w:w="0" w:type="dxa"/>
              <w:bottom w:w="0" w:type="dxa"/>
            </w:tcMar>
            <w:vAlign w:val="center"/>
          </w:tcPr>
          <w:p w14:paraId="2116C63E" w14:textId="77777777" w:rsidR="00D42A1D" w:rsidRDefault="00000000">
            <w:pPr>
              <w:keepNext/>
              <w:keepLines/>
              <w:spacing w:after="0" w:line="240" w:lineRule="auto"/>
              <w:jc w:val="right"/>
            </w:pPr>
            <w:r>
              <w:rPr>
                <w:sz w:val="18"/>
              </w:rPr>
              <w:t>37.779,86</w:t>
            </w:r>
          </w:p>
        </w:tc>
        <w:tc>
          <w:tcPr>
            <w:tcW w:w="700" w:type="dxa"/>
            <w:tcMar>
              <w:top w:w="0" w:type="dxa"/>
              <w:bottom w:w="0" w:type="dxa"/>
            </w:tcMar>
            <w:vAlign w:val="center"/>
          </w:tcPr>
          <w:p w14:paraId="01BFFD16" w14:textId="77777777" w:rsidR="00D42A1D" w:rsidRDefault="00000000">
            <w:pPr>
              <w:keepNext/>
              <w:keepLines/>
              <w:spacing w:after="0" w:line="240" w:lineRule="auto"/>
              <w:jc w:val="right"/>
            </w:pPr>
            <w:r>
              <w:rPr>
                <w:sz w:val="18"/>
              </w:rPr>
              <w:t>81,1</w:t>
            </w:r>
          </w:p>
        </w:tc>
      </w:tr>
    </w:tbl>
    <w:p w14:paraId="317727F3" w14:textId="77777777" w:rsidR="00D42A1D" w:rsidRDefault="00D42A1D">
      <w:pPr>
        <w:spacing w:after="0"/>
      </w:pPr>
    </w:p>
    <w:p w14:paraId="43445CD6" w14:textId="77777777" w:rsidR="00D42A1D" w:rsidRDefault="00000000">
      <w:r>
        <w:t>Ostala potraživanja manja su za 18,9 % u odnosu na prethodnu godinu zbog smanjenih potraživanja temeljem zahtjeva za refundaciju režijskih troškova i refundaciju bolovanja od strane HZZO-a.</w:t>
      </w:r>
    </w:p>
    <w:p w14:paraId="30AA4321" w14:textId="77777777" w:rsidR="00D42A1D" w:rsidRDefault="00D42A1D"/>
    <w:p w14:paraId="0EDE041C" w14:textId="77777777" w:rsidR="00D42A1D"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C6E59B1" w14:textId="77777777">
        <w:trPr>
          <w:cantSplit/>
        </w:trPr>
        <w:tc>
          <w:tcPr>
            <w:tcW w:w="700" w:type="dxa"/>
            <w:shd w:val="clear" w:color="auto" w:fill="E7F0F9"/>
            <w:tcMar>
              <w:top w:w="0" w:type="dxa"/>
              <w:bottom w:w="0" w:type="dxa"/>
            </w:tcMar>
            <w:vAlign w:val="center"/>
          </w:tcPr>
          <w:p w14:paraId="765065B5"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5AD22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3D16AF"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9BFC5C"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2D2585"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053FD4" w14:textId="77777777" w:rsidR="00D42A1D" w:rsidRDefault="00000000">
            <w:pPr>
              <w:keepNext/>
              <w:keepLines/>
              <w:spacing w:after="0" w:line="240" w:lineRule="auto"/>
              <w:jc w:val="center"/>
            </w:pPr>
            <w:r>
              <w:rPr>
                <w:b/>
                <w:sz w:val="18"/>
              </w:rPr>
              <w:t>Indeks (%)</w:t>
            </w:r>
          </w:p>
        </w:tc>
      </w:tr>
      <w:tr w:rsidR="00D42A1D" w14:paraId="10C15A97" w14:textId="77777777">
        <w:trPr>
          <w:cantSplit/>
          <w:trHeight w:val="560"/>
        </w:trPr>
        <w:tc>
          <w:tcPr>
            <w:tcW w:w="700" w:type="dxa"/>
            <w:tcMar>
              <w:top w:w="0" w:type="dxa"/>
              <w:bottom w:w="0" w:type="dxa"/>
            </w:tcMar>
            <w:vAlign w:val="center"/>
          </w:tcPr>
          <w:p w14:paraId="4073C58D" w14:textId="77777777" w:rsidR="00D42A1D" w:rsidRDefault="00000000">
            <w:pPr>
              <w:keepNext/>
              <w:keepLines/>
              <w:spacing w:after="0" w:line="240" w:lineRule="auto"/>
            </w:pPr>
            <w:r>
              <w:rPr>
                <w:sz w:val="18"/>
              </w:rPr>
              <w:t>165</w:t>
            </w:r>
          </w:p>
        </w:tc>
        <w:tc>
          <w:tcPr>
            <w:tcW w:w="3180" w:type="dxa"/>
            <w:tcMar>
              <w:top w:w="0" w:type="dxa"/>
              <w:bottom w:w="0" w:type="dxa"/>
            </w:tcMar>
            <w:vAlign w:val="center"/>
          </w:tcPr>
          <w:p w14:paraId="346E7B6E" w14:textId="77777777" w:rsidR="00D42A1D"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0D81F033" w14:textId="77777777" w:rsidR="00D42A1D" w:rsidRDefault="00000000">
            <w:pPr>
              <w:keepNext/>
              <w:keepLines/>
              <w:spacing w:after="0" w:line="240" w:lineRule="auto"/>
            </w:pPr>
            <w:r>
              <w:rPr>
                <w:sz w:val="18"/>
              </w:rPr>
              <w:t>165</w:t>
            </w:r>
          </w:p>
        </w:tc>
        <w:tc>
          <w:tcPr>
            <w:tcW w:w="1860" w:type="dxa"/>
            <w:tcMar>
              <w:top w:w="0" w:type="dxa"/>
              <w:bottom w:w="0" w:type="dxa"/>
            </w:tcMar>
            <w:vAlign w:val="center"/>
          </w:tcPr>
          <w:p w14:paraId="4CE881B5" w14:textId="77777777" w:rsidR="00D42A1D" w:rsidRDefault="00000000">
            <w:pPr>
              <w:keepNext/>
              <w:keepLines/>
              <w:spacing w:after="0" w:line="240" w:lineRule="auto"/>
              <w:jc w:val="right"/>
            </w:pPr>
            <w:r>
              <w:rPr>
                <w:sz w:val="18"/>
              </w:rPr>
              <w:t>79.817,71</w:t>
            </w:r>
          </w:p>
        </w:tc>
        <w:tc>
          <w:tcPr>
            <w:tcW w:w="1860" w:type="dxa"/>
            <w:tcMar>
              <w:top w:w="0" w:type="dxa"/>
              <w:bottom w:w="0" w:type="dxa"/>
            </w:tcMar>
            <w:vAlign w:val="center"/>
          </w:tcPr>
          <w:p w14:paraId="0EC4EAE7" w14:textId="77777777" w:rsidR="00D42A1D" w:rsidRDefault="00000000">
            <w:pPr>
              <w:keepNext/>
              <w:keepLines/>
              <w:spacing w:after="0" w:line="240" w:lineRule="auto"/>
              <w:jc w:val="right"/>
            </w:pPr>
            <w:r>
              <w:rPr>
                <w:sz w:val="18"/>
              </w:rPr>
              <w:t>106.960,22</w:t>
            </w:r>
          </w:p>
        </w:tc>
        <w:tc>
          <w:tcPr>
            <w:tcW w:w="700" w:type="dxa"/>
            <w:tcMar>
              <w:top w:w="0" w:type="dxa"/>
              <w:bottom w:w="0" w:type="dxa"/>
            </w:tcMar>
            <w:vAlign w:val="center"/>
          </w:tcPr>
          <w:p w14:paraId="337453D8" w14:textId="77777777" w:rsidR="00D42A1D" w:rsidRDefault="00000000">
            <w:pPr>
              <w:keepNext/>
              <w:keepLines/>
              <w:spacing w:after="0" w:line="240" w:lineRule="auto"/>
              <w:jc w:val="right"/>
            </w:pPr>
            <w:r>
              <w:rPr>
                <w:sz w:val="18"/>
              </w:rPr>
              <w:t>134,0</w:t>
            </w:r>
          </w:p>
        </w:tc>
      </w:tr>
    </w:tbl>
    <w:p w14:paraId="64BD1384" w14:textId="77777777" w:rsidR="00D42A1D" w:rsidRDefault="00D42A1D">
      <w:pPr>
        <w:spacing w:after="0"/>
      </w:pPr>
    </w:p>
    <w:p w14:paraId="44A2A5CA" w14:textId="77777777" w:rsidR="00D42A1D" w:rsidRDefault="00000000">
      <w:r>
        <w:t>Potraživanja za upravne i administrativne pristojbe, pristojbe po posebnim propisima i naknade veća su za 34 % u odnosu na 2024. godinu zbog većeg broja ispostavljenih računa za dopunsko zdravstveno osiguranje.</w:t>
      </w:r>
    </w:p>
    <w:p w14:paraId="2EBF135F" w14:textId="77777777" w:rsidR="00D42A1D" w:rsidRDefault="00D42A1D"/>
    <w:p w14:paraId="7356E6F2" w14:textId="77777777" w:rsidR="00D42A1D"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C5906B0" w14:textId="77777777">
        <w:trPr>
          <w:cantSplit/>
        </w:trPr>
        <w:tc>
          <w:tcPr>
            <w:tcW w:w="700" w:type="dxa"/>
            <w:shd w:val="clear" w:color="auto" w:fill="E7F0F9"/>
            <w:tcMar>
              <w:top w:w="0" w:type="dxa"/>
              <w:bottom w:w="0" w:type="dxa"/>
            </w:tcMar>
            <w:vAlign w:val="center"/>
          </w:tcPr>
          <w:p w14:paraId="67E6BE09"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153D4F"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DDB19A"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F339BC"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FAC481"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514F39" w14:textId="77777777" w:rsidR="00D42A1D" w:rsidRDefault="00000000">
            <w:pPr>
              <w:keepNext/>
              <w:keepLines/>
              <w:spacing w:after="0" w:line="240" w:lineRule="auto"/>
              <w:jc w:val="center"/>
            </w:pPr>
            <w:r>
              <w:rPr>
                <w:b/>
                <w:sz w:val="18"/>
              </w:rPr>
              <w:t>Indeks (%)</w:t>
            </w:r>
          </w:p>
        </w:tc>
      </w:tr>
      <w:tr w:rsidR="00D42A1D" w14:paraId="2808A466" w14:textId="77777777">
        <w:trPr>
          <w:cantSplit/>
          <w:trHeight w:val="560"/>
        </w:trPr>
        <w:tc>
          <w:tcPr>
            <w:tcW w:w="700" w:type="dxa"/>
            <w:tcMar>
              <w:top w:w="0" w:type="dxa"/>
              <w:bottom w:w="0" w:type="dxa"/>
            </w:tcMar>
            <w:vAlign w:val="center"/>
          </w:tcPr>
          <w:p w14:paraId="5E6264A1" w14:textId="77777777" w:rsidR="00D42A1D" w:rsidRDefault="00000000">
            <w:pPr>
              <w:keepNext/>
              <w:keepLines/>
              <w:spacing w:after="0" w:line="240" w:lineRule="auto"/>
            </w:pPr>
            <w:r>
              <w:rPr>
                <w:sz w:val="18"/>
              </w:rPr>
              <w:t>166</w:t>
            </w:r>
          </w:p>
        </w:tc>
        <w:tc>
          <w:tcPr>
            <w:tcW w:w="3180" w:type="dxa"/>
            <w:tcMar>
              <w:top w:w="0" w:type="dxa"/>
              <w:bottom w:w="0" w:type="dxa"/>
            </w:tcMar>
            <w:vAlign w:val="center"/>
          </w:tcPr>
          <w:p w14:paraId="7FBB5465" w14:textId="77777777" w:rsidR="00D42A1D"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50A193B6" w14:textId="77777777" w:rsidR="00D42A1D" w:rsidRDefault="00000000">
            <w:pPr>
              <w:keepNext/>
              <w:keepLines/>
              <w:spacing w:after="0" w:line="240" w:lineRule="auto"/>
            </w:pPr>
            <w:r>
              <w:rPr>
                <w:sz w:val="18"/>
              </w:rPr>
              <w:t>166</w:t>
            </w:r>
          </w:p>
        </w:tc>
        <w:tc>
          <w:tcPr>
            <w:tcW w:w="1860" w:type="dxa"/>
            <w:tcMar>
              <w:top w:w="0" w:type="dxa"/>
              <w:bottom w:w="0" w:type="dxa"/>
            </w:tcMar>
            <w:vAlign w:val="center"/>
          </w:tcPr>
          <w:p w14:paraId="61AC920B" w14:textId="77777777" w:rsidR="00D42A1D" w:rsidRDefault="00000000">
            <w:pPr>
              <w:keepNext/>
              <w:keepLines/>
              <w:spacing w:after="0" w:line="240" w:lineRule="auto"/>
              <w:jc w:val="right"/>
            </w:pPr>
            <w:r>
              <w:rPr>
                <w:sz w:val="18"/>
              </w:rPr>
              <w:t>1.030.367,92</w:t>
            </w:r>
          </w:p>
        </w:tc>
        <w:tc>
          <w:tcPr>
            <w:tcW w:w="1860" w:type="dxa"/>
            <w:tcMar>
              <w:top w:w="0" w:type="dxa"/>
              <w:bottom w:w="0" w:type="dxa"/>
            </w:tcMar>
            <w:vAlign w:val="center"/>
          </w:tcPr>
          <w:p w14:paraId="346BA389" w14:textId="77777777" w:rsidR="00D42A1D" w:rsidRDefault="00000000">
            <w:pPr>
              <w:keepNext/>
              <w:keepLines/>
              <w:spacing w:after="0" w:line="240" w:lineRule="auto"/>
              <w:jc w:val="right"/>
            </w:pPr>
            <w:r>
              <w:rPr>
                <w:sz w:val="18"/>
              </w:rPr>
              <w:t>915.356,85</w:t>
            </w:r>
          </w:p>
        </w:tc>
        <w:tc>
          <w:tcPr>
            <w:tcW w:w="700" w:type="dxa"/>
            <w:tcMar>
              <w:top w:w="0" w:type="dxa"/>
              <w:bottom w:w="0" w:type="dxa"/>
            </w:tcMar>
            <w:vAlign w:val="center"/>
          </w:tcPr>
          <w:p w14:paraId="206D9C0F" w14:textId="77777777" w:rsidR="00D42A1D" w:rsidRDefault="00000000">
            <w:pPr>
              <w:keepNext/>
              <w:keepLines/>
              <w:spacing w:after="0" w:line="240" w:lineRule="auto"/>
              <w:jc w:val="right"/>
            </w:pPr>
            <w:r>
              <w:rPr>
                <w:sz w:val="18"/>
              </w:rPr>
              <w:t>88,8</w:t>
            </w:r>
          </w:p>
        </w:tc>
      </w:tr>
    </w:tbl>
    <w:p w14:paraId="6E979254" w14:textId="77777777" w:rsidR="00D42A1D" w:rsidRDefault="00D42A1D">
      <w:pPr>
        <w:spacing w:after="0"/>
      </w:pPr>
    </w:p>
    <w:p w14:paraId="47D57FF9" w14:textId="77777777" w:rsidR="00D42A1D" w:rsidRDefault="00000000">
      <w:r>
        <w:lastRenderedPageBreak/>
        <w:t>Potraživanja za prihode od prodaje proizvoda i robe te pruženih usluga i za povrate po protestiranim jamstvima manja su za 11,2 % u odnosu na prethodnu godinu zbog otpisa potraživanja uslijed zastare i prestanka rada poslovnih subjekata.</w:t>
      </w:r>
    </w:p>
    <w:p w14:paraId="649B5D2E" w14:textId="77777777" w:rsidR="00D42A1D" w:rsidRDefault="00D42A1D"/>
    <w:p w14:paraId="375292DD" w14:textId="77777777" w:rsidR="00D42A1D"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7D48CE5C" w14:textId="77777777">
        <w:trPr>
          <w:cantSplit/>
        </w:trPr>
        <w:tc>
          <w:tcPr>
            <w:tcW w:w="700" w:type="dxa"/>
            <w:shd w:val="clear" w:color="auto" w:fill="E7F0F9"/>
            <w:tcMar>
              <w:top w:w="0" w:type="dxa"/>
              <w:bottom w:w="0" w:type="dxa"/>
            </w:tcMar>
            <w:vAlign w:val="center"/>
          </w:tcPr>
          <w:p w14:paraId="75D90A5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6F8913"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EA57F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DBC87"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767569"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832C58" w14:textId="77777777" w:rsidR="00D42A1D" w:rsidRDefault="00000000">
            <w:pPr>
              <w:keepNext/>
              <w:keepLines/>
              <w:spacing w:after="0" w:line="240" w:lineRule="auto"/>
              <w:jc w:val="center"/>
            </w:pPr>
            <w:r>
              <w:rPr>
                <w:b/>
                <w:sz w:val="18"/>
              </w:rPr>
              <w:t>Indeks (%)</w:t>
            </w:r>
          </w:p>
        </w:tc>
      </w:tr>
      <w:tr w:rsidR="00D42A1D" w14:paraId="609203D7" w14:textId="77777777">
        <w:trPr>
          <w:cantSplit/>
          <w:trHeight w:val="560"/>
        </w:trPr>
        <w:tc>
          <w:tcPr>
            <w:tcW w:w="700" w:type="dxa"/>
            <w:tcMar>
              <w:top w:w="0" w:type="dxa"/>
              <w:bottom w:w="0" w:type="dxa"/>
            </w:tcMar>
            <w:vAlign w:val="center"/>
          </w:tcPr>
          <w:p w14:paraId="6D218792" w14:textId="77777777" w:rsidR="00D42A1D" w:rsidRDefault="00000000">
            <w:pPr>
              <w:keepNext/>
              <w:keepLines/>
              <w:spacing w:after="0" w:line="240" w:lineRule="auto"/>
            </w:pPr>
            <w:r>
              <w:rPr>
                <w:sz w:val="18"/>
              </w:rPr>
              <w:t>167</w:t>
            </w:r>
          </w:p>
        </w:tc>
        <w:tc>
          <w:tcPr>
            <w:tcW w:w="3180" w:type="dxa"/>
            <w:tcMar>
              <w:top w:w="0" w:type="dxa"/>
              <w:bottom w:w="0" w:type="dxa"/>
            </w:tcMar>
            <w:vAlign w:val="center"/>
          </w:tcPr>
          <w:p w14:paraId="3A5AEF64" w14:textId="77777777" w:rsidR="00D42A1D"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4D9E92D7" w14:textId="77777777" w:rsidR="00D42A1D" w:rsidRDefault="00000000">
            <w:pPr>
              <w:keepNext/>
              <w:keepLines/>
              <w:spacing w:after="0" w:line="240" w:lineRule="auto"/>
            </w:pPr>
            <w:r>
              <w:rPr>
                <w:sz w:val="18"/>
              </w:rPr>
              <w:t>167</w:t>
            </w:r>
          </w:p>
        </w:tc>
        <w:tc>
          <w:tcPr>
            <w:tcW w:w="1860" w:type="dxa"/>
            <w:tcMar>
              <w:top w:w="0" w:type="dxa"/>
              <w:bottom w:w="0" w:type="dxa"/>
            </w:tcMar>
            <w:vAlign w:val="center"/>
          </w:tcPr>
          <w:p w14:paraId="57740ED5" w14:textId="77777777" w:rsidR="00D42A1D" w:rsidRDefault="00000000">
            <w:pPr>
              <w:keepNext/>
              <w:keepLines/>
              <w:spacing w:after="0" w:line="240" w:lineRule="auto"/>
              <w:jc w:val="right"/>
            </w:pPr>
            <w:r>
              <w:rPr>
                <w:sz w:val="18"/>
              </w:rPr>
              <w:t>650.273,59</w:t>
            </w:r>
          </w:p>
        </w:tc>
        <w:tc>
          <w:tcPr>
            <w:tcW w:w="1860" w:type="dxa"/>
            <w:tcMar>
              <w:top w:w="0" w:type="dxa"/>
              <w:bottom w:w="0" w:type="dxa"/>
            </w:tcMar>
            <w:vAlign w:val="center"/>
          </w:tcPr>
          <w:p w14:paraId="1A69DB38" w14:textId="77777777" w:rsidR="00D42A1D" w:rsidRDefault="00000000">
            <w:pPr>
              <w:keepNext/>
              <w:keepLines/>
              <w:spacing w:after="0" w:line="240" w:lineRule="auto"/>
              <w:jc w:val="right"/>
            </w:pPr>
            <w:r>
              <w:rPr>
                <w:sz w:val="18"/>
              </w:rPr>
              <w:t>819.386,30</w:t>
            </w:r>
          </w:p>
        </w:tc>
        <w:tc>
          <w:tcPr>
            <w:tcW w:w="700" w:type="dxa"/>
            <w:tcMar>
              <w:top w:w="0" w:type="dxa"/>
              <w:bottom w:w="0" w:type="dxa"/>
            </w:tcMar>
            <w:vAlign w:val="center"/>
          </w:tcPr>
          <w:p w14:paraId="6A0BC503" w14:textId="77777777" w:rsidR="00D42A1D" w:rsidRDefault="00000000">
            <w:pPr>
              <w:keepNext/>
              <w:keepLines/>
              <w:spacing w:after="0" w:line="240" w:lineRule="auto"/>
              <w:jc w:val="right"/>
            </w:pPr>
            <w:r>
              <w:rPr>
                <w:sz w:val="18"/>
              </w:rPr>
              <w:t>126,0</w:t>
            </w:r>
          </w:p>
        </w:tc>
      </w:tr>
    </w:tbl>
    <w:p w14:paraId="5CAA43B1" w14:textId="77777777" w:rsidR="00D42A1D" w:rsidRDefault="00D42A1D">
      <w:pPr>
        <w:spacing w:after="0"/>
      </w:pPr>
    </w:p>
    <w:p w14:paraId="0AF3CF6C" w14:textId="77777777" w:rsidR="00D42A1D" w:rsidRDefault="00000000">
      <w:r>
        <w:t>Potraživanja proračunskih korisnika za sredstva uplaćena u nadležni proračun i za prihode od HZZO-a na temelju ugovornih obveza veća su za 26 % u odnosu na prethodnu godinu zbog potraživanja od HZZO-a preko ugovorenih limita.</w:t>
      </w:r>
    </w:p>
    <w:p w14:paraId="466907D9" w14:textId="77777777" w:rsidR="00D42A1D" w:rsidRDefault="00D42A1D"/>
    <w:p w14:paraId="465EF0B7" w14:textId="77777777" w:rsidR="00D42A1D"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B96EB49" w14:textId="77777777">
        <w:trPr>
          <w:cantSplit/>
        </w:trPr>
        <w:tc>
          <w:tcPr>
            <w:tcW w:w="700" w:type="dxa"/>
            <w:shd w:val="clear" w:color="auto" w:fill="E7F0F9"/>
            <w:tcMar>
              <w:top w:w="0" w:type="dxa"/>
              <w:bottom w:w="0" w:type="dxa"/>
            </w:tcMar>
            <w:vAlign w:val="center"/>
          </w:tcPr>
          <w:p w14:paraId="43457100"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0CE2A4"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5F9F05"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45CCE"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492A72"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EE2890" w14:textId="77777777" w:rsidR="00D42A1D" w:rsidRDefault="00000000">
            <w:pPr>
              <w:keepNext/>
              <w:keepLines/>
              <w:spacing w:after="0" w:line="240" w:lineRule="auto"/>
              <w:jc w:val="center"/>
            </w:pPr>
            <w:r>
              <w:rPr>
                <w:b/>
                <w:sz w:val="18"/>
              </w:rPr>
              <w:t>Indeks (%)</w:t>
            </w:r>
          </w:p>
        </w:tc>
      </w:tr>
      <w:tr w:rsidR="00D42A1D" w14:paraId="41E775C1" w14:textId="77777777">
        <w:trPr>
          <w:cantSplit/>
          <w:trHeight w:val="560"/>
        </w:trPr>
        <w:tc>
          <w:tcPr>
            <w:tcW w:w="700" w:type="dxa"/>
            <w:tcMar>
              <w:top w:w="0" w:type="dxa"/>
              <w:bottom w:w="0" w:type="dxa"/>
            </w:tcMar>
            <w:vAlign w:val="center"/>
          </w:tcPr>
          <w:p w14:paraId="47CD3A98" w14:textId="77777777" w:rsidR="00D42A1D" w:rsidRDefault="00000000">
            <w:pPr>
              <w:keepNext/>
              <w:keepLines/>
              <w:spacing w:after="0" w:line="240" w:lineRule="auto"/>
            </w:pPr>
            <w:r>
              <w:rPr>
                <w:sz w:val="18"/>
              </w:rPr>
              <w:t>172</w:t>
            </w:r>
          </w:p>
        </w:tc>
        <w:tc>
          <w:tcPr>
            <w:tcW w:w="3180" w:type="dxa"/>
            <w:tcMar>
              <w:top w:w="0" w:type="dxa"/>
              <w:bottom w:w="0" w:type="dxa"/>
            </w:tcMar>
            <w:vAlign w:val="center"/>
          </w:tcPr>
          <w:p w14:paraId="274DA25A" w14:textId="77777777" w:rsidR="00D42A1D" w:rsidRDefault="00000000">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685A14F5" w14:textId="77777777" w:rsidR="00D42A1D" w:rsidRDefault="00000000">
            <w:pPr>
              <w:keepNext/>
              <w:keepLines/>
              <w:spacing w:after="0" w:line="240" w:lineRule="auto"/>
            </w:pPr>
            <w:r>
              <w:rPr>
                <w:sz w:val="18"/>
              </w:rPr>
              <w:t>172</w:t>
            </w:r>
          </w:p>
        </w:tc>
        <w:tc>
          <w:tcPr>
            <w:tcW w:w="1860" w:type="dxa"/>
            <w:tcMar>
              <w:top w:w="0" w:type="dxa"/>
              <w:bottom w:w="0" w:type="dxa"/>
            </w:tcMar>
            <w:vAlign w:val="center"/>
          </w:tcPr>
          <w:p w14:paraId="62E2F908" w14:textId="77777777" w:rsidR="00D42A1D" w:rsidRDefault="00000000">
            <w:pPr>
              <w:keepNext/>
              <w:keepLines/>
              <w:spacing w:after="0" w:line="240" w:lineRule="auto"/>
              <w:jc w:val="right"/>
            </w:pPr>
            <w:r>
              <w:rPr>
                <w:sz w:val="18"/>
              </w:rPr>
              <w:t>3.487,52</w:t>
            </w:r>
          </w:p>
        </w:tc>
        <w:tc>
          <w:tcPr>
            <w:tcW w:w="1860" w:type="dxa"/>
            <w:tcMar>
              <w:top w:w="0" w:type="dxa"/>
              <w:bottom w:w="0" w:type="dxa"/>
            </w:tcMar>
            <w:vAlign w:val="center"/>
          </w:tcPr>
          <w:p w14:paraId="387895AD" w14:textId="77777777" w:rsidR="00D42A1D" w:rsidRDefault="00000000">
            <w:pPr>
              <w:keepNext/>
              <w:keepLines/>
              <w:spacing w:after="0" w:line="240" w:lineRule="auto"/>
              <w:jc w:val="right"/>
            </w:pPr>
            <w:r>
              <w:rPr>
                <w:sz w:val="18"/>
              </w:rPr>
              <w:t>2.619,18</w:t>
            </w:r>
          </w:p>
        </w:tc>
        <w:tc>
          <w:tcPr>
            <w:tcW w:w="700" w:type="dxa"/>
            <w:tcMar>
              <w:top w:w="0" w:type="dxa"/>
              <w:bottom w:w="0" w:type="dxa"/>
            </w:tcMar>
            <w:vAlign w:val="center"/>
          </w:tcPr>
          <w:p w14:paraId="0512EBA9" w14:textId="77777777" w:rsidR="00D42A1D" w:rsidRDefault="00000000">
            <w:pPr>
              <w:keepNext/>
              <w:keepLines/>
              <w:spacing w:after="0" w:line="240" w:lineRule="auto"/>
              <w:jc w:val="right"/>
            </w:pPr>
            <w:r>
              <w:rPr>
                <w:sz w:val="18"/>
              </w:rPr>
              <w:t>75,1</w:t>
            </w:r>
          </w:p>
        </w:tc>
      </w:tr>
    </w:tbl>
    <w:p w14:paraId="679D5244" w14:textId="77777777" w:rsidR="00D42A1D" w:rsidRDefault="00D42A1D">
      <w:pPr>
        <w:spacing w:after="0"/>
      </w:pPr>
    </w:p>
    <w:p w14:paraId="1969DCC9" w14:textId="77777777" w:rsidR="00D42A1D" w:rsidRDefault="00000000">
      <w:r>
        <w:t>Potraživanja od prodaje proizvedene dugotrajne imovine manja su za 24,9 % u odnosu na prethodnu godinu, budući da su dvije obveze po prodaji stanova u cijelosti podmirene.</w:t>
      </w:r>
    </w:p>
    <w:p w14:paraId="0D47DBF2" w14:textId="77777777" w:rsidR="00D42A1D" w:rsidRDefault="00D42A1D"/>
    <w:p w14:paraId="18CD8CFC" w14:textId="77777777" w:rsidR="00D42A1D"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0EEEABC" w14:textId="77777777">
        <w:trPr>
          <w:cantSplit/>
        </w:trPr>
        <w:tc>
          <w:tcPr>
            <w:tcW w:w="700" w:type="dxa"/>
            <w:shd w:val="clear" w:color="auto" w:fill="E7F0F9"/>
            <w:tcMar>
              <w:top w:w="0" w:type="dxa"/>
              <w:bottom w:w="0" w:type="dxa"/>
            </w:tcMar>
            <w:vAlign w:val="center"/>
          </w:tcPr>
          <w:p w14:paraId="20A6709F"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3B4BC5"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D68D65"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FB4AD0"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71CF6C"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2F5579" w14:textId="77777777" w:rsidR="00D42A1D" w:rsidRDefault="00000000">
            <w:pPr>
              <w:keepNext/>
              <w:keepLines/>
              <w:spacing w:after="0" w:line="240" w:lineRule="auto"/>
              <w:jc w:val="center"/>
            </w:pPr>
            <w:r>
              <w:rPr>
                <w:b/>
                <w:sz w:val="18"/>
              </w:rPr>
              <w:t>Indeks (%)</w:t>
            </w:r>
          </w:p>
        </w:tc>
      </w:tr>
      <w:tr w:rsidR="00D42A1D" w14:paraId="3D7FDE46" w14:textId="77777777">
        <w:trPr>
          <w:cantSplit/>
          <w:trHeight w:val="560"/>
        </w:trPr>
        <w:tc>
          <w:tcPr>
            <w:tcW w:w="700" w:type="dxa"/>
            <w:tcMar>
              <w:top w:w="0" w:type="dxa"/>
              <w:bottom w:w="0" w:type="dxa"/>
            </w:tcMar>
            <w:vAlign w:val="center"/>
          </w:tcPr>
          <w:p w14:paraId="28AFF7BA" w14:textId="77777777" w:rsidR="00D42A1D" w:rsidRDefault="00000000">
            <w:pPr>
              <w:keepNext/>
              <w:keepLines/>
              <w:spacing w:after="0" w:line="240" w:lineRule="auto"/>
            </w:pPr>
            <w:r>
              <w:rPr>
                <w:sz w:val="18"/>
              </w:rPr>
              <w:t>232</w:t>
            </w:r>
          </w:p>
        </w:tc>
        <w:tc>
          <w:tcPr>
            <w:tcW w:w="3180" w:type="dxa"/>
            <w:tcMar>
              <w:top w:w="0" w:type="dxa"/>
              <w:bottom w:w="0" w:type="dxa"/>
            </w:tcMar>
            <w:vAlign w:val="center"/>
          </w:tcPr>
          <w:p w14:paraId="01BF74B7" w14:textId="77777777" w:rsidR="00D42A1D"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8ED314D" w14:textId="77777777" w:rsidR="00D42A1D" w:rsidRDefault="00000000">
            <w:pPr>
              <w:keepNext/>
              <w:keepLines/>
              <w:spacing w:after="0" w:line="240" w:lineRule="auto"/>
            </w:pPr>
            <w:r>
              <w:rPr>
                <w:sz w:val="18"/>
              </w:rPr>
              <w:t>232</w:t>
            </w:r>
          </w:p>
        </w:tc>
        <w:tc>
          <w:tcPr>
            <w:tcW w:w="1860" w:type="dxa"/>
            <w:tcMar>
              <w:top w:w="0" w:type="dxa"/>
              <w:bottom w:w="0" w:type="dxa"/>
            </w:tcMar>
            <w:vAlign w:val="center"/>
          </w:tcPr>
          <w:p w14:paraId="2E891FE2" w14:textId="77777777" w:rsidR="00D42A1D" w:rsidRDefault="00000000">
            <w:pPr>
              <w:keepNext/>
              <w:keepLines/>
              <w:spacing w:after="0" w:line="240" w:lineRule="auto"/>
              <w:jc w:val="right"/>
            </w:pPr>
            <w:r>
              <w:rPr>
                <w:sz w:val="18"/>
              </w:rPr>
              <w:t>1.210.971,45</w:t>
            </w:r>
          </w:p>
        </w:tc>
        <w:tc>
          <w:tcPr>
            <w:tcW w:w="1860" w:type="dxa"/>
            <w:tcMar>
              <w:top w:w="0" w:type="dxa"/>
              <w:bottom w:w="0" w:type="dxa"/>
            </w:tcMar>
            <w:vAlign w:val="center"/>
          </w:tcPr>
          <w:p w14:paraId="5D98E177" w14:textId="77777777" w:rsidR="00D42A1D" w:rsidRDefault="00000000">
            <w:pPr>
              <w:keepNext/>
              <w:keepLines/>
              <w:spacing w:after="0" w:line="240" w:lineRule="auto"/>
              <w:jc w:val="right"/>
            </w:pPr>
            <w:r>
              <w:rPr>
                <w:sz w:val="18"/>
              </w:rPr>
              <w:t>796.559,80</w:t>
            </w:r>
          </w:p>
        </w:tc>
        <w:tc>
          <w:tcPr>
            <w:tcW w:w="700" w:type="dxa"/>
            <w:tcMar>
              <w:top w:w="0" w:type="dxa"/>
              <w:bottom w:w="0" w:type="dxa"/>
            </w:tcMar>
            <w:vAlign w:val="center"/>
          </w:tcPr>
          <w:p w14:paraId="4D0E6D31" w14:textId="77777777" w:rsidR="00D42A1D" w:rsidRDefault="00000000">
            <w:pPr>
              <w:keepNext/>
              <w:keepLines/>
              <w:spacing w:after="0" w:line="240" w:lineRule="auto"/>
              <w:jc w:val="right"/>
            </w:pPr>
            <w:r>
              <w:rPr>
                <w:sz w:val="18"/>
              </w:rPr>
              <w:t>65,8</w:t>
            </w:r>
          </w:p>
        </w:tc>
      </w:tr>
    </w:tbl>
    <w:p w14:paraId="6D7EE55D" w14:textId="77777777" w:rsidR="00D42A1D" w:rsidRDefault="00D42A1D">
      <w:pPr>
        <w:spacing w:after="0"/>
      </w:pPr>
    </w:p>
    <w:p w14:paraId="38321AFE" w14:textId="77777777" w:rsidR="00D42A1D" w:rsidRDefault="00000000">
      <w:r>
        <w:t>Obveze za materijalne rashode manje su za 34,2 % u odnosu na prethodnu godinu, budući da je krajem godine podmiren veći dio dospjelih obveza prema dobavljačima.</w:t>
      </w:r>
    </w:p>
    <w:p w14:paraId="75426600" w14:textId="77777777" w:rsidR="00D42A1D" w:rsidRDefault="00D42A1D"/>
    <w:p w14:paraId="0F500524" w14:textId="77777777" w:rsidR="00D42A1D"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CF0787D" w14:textId="77777777">
        <w:trPr>
          <w:cantSplit/>
        </w:trPr>
        <w:tc>
          <w:tcPr>
            <w:tcW w:w="700" w:type="dxa"/>
            <w:shd w:val="clear" w:color="auto" w:fill="E7F0F9"/>
            <w:tcMar>
              <w:top w:w="0" w:type="dxa"/>
              <w:bottom w:w="0" w:type="dxa"/>
            </w:tcMar>
            <w:vAlign w:val="center"/>
          </w:tcPr>
          <w:p w14:paraId="0BE1E25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B5CAAC"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2D0DDD"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79A7FB"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2E3A14"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76C856" w14:textId="77777777" w:rsidR="00D42A1D" w:rsidRDefault="00000000">
            <w:pPr>
              <w:keepNext/>
              <w:keepLines/>
              <w:spacing w:after="0" w:line="240" w:lineRule="auto"/>
              <w:jc w:val="center"/>
            </w:pPr>
            <w:r>
              <w:rPr>
                <w:b/>
                <w:sz w:val="18"/>
              </w:rPr>
              <w:t>Indeks (%)</w:t>
            </w:r>
          </w:p>
        </w:tc>
      </w:tr>
      <w:tr w:rsidR="00D42A1D" w14:paraId="3DC599DD" w14:textId="77777777">
        <w:trPr>
          <w:cantSplit/>
          <w:trHeight w:val="560"/>
        </w:trPr>
        <w:tc>
          <w:tcPr>
            <w:tcW w:w="700" w:type="dxa"/>
            <w:tcMar>
              <w:top w:w="0" w:type="dxa"/>
              <w:bottom w:w="0" w:type="dxa"/>
            </w:tcMar>
            <w:vAlign w:val="center"/>
          </w:tcPr>
          <w:p w14:paraId="704B26CD" w14:textId="77777777" w:rsidR="00D42A1D" w:rsidRDefault="00000000">
            <w:pPr>
              <w:keepNext/>
              <w:keepLines/>
              <w:spacing w:after="0" w:line="240" w:lineRule="auto"/>
            </w:pPr>
            <w:r>
              <w:rPr>
                <w:sz w:val="18"/>
              </w:rPr>
              <w:t>234</w:t>
            </w:r>
          </w:p>
        </w:tc>
        <w:tc>
          <w:tcPr>
            <w:tcW w:w="3180" w:type="dxa"/>
            <w:tcMar>
              <w:top w:w="0" w:type="dxa"/>
              <w:bottom w:w="0" w:type="dxa"/>
            </w:tcMar>
            <w:vAlign w:val="center"/>
          </w:tcPr>
          <w:p w14:paraId="0E1C8D0C" w14:textId="77777777" w:rsidR="00D42A1D"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785BC186" w14:textId="77777777" w:rsidR="00D42A1D" w:rsidRDefault="00000000">
            <w:pPr>
              <w:keepNext/>
              <w:keepLines/>
              <w:spacing w:after="0" w:line="240" w:lineRule="auto"/>
            </w:pPr>
            <w:r>
              <w:rPr>
                <w:sz w:val="18"/>
              </w:rPr>
              <w:t>234</w:t>
            </w:r>
          </w:p>
        </w:tc>
        <w:tc>
          <w:tcPr>
            <w:tcW w:w="1860" w:type="dxa"/>
            <w:tcMar>
              <w:top w:w="0" w:type="dxa"/>
              <w:bottom w:w="0" w:type="dxa"/>
            </w:tcMar>
            <w:vAlign w:val="center"/>
          </w:tcPr>
          <w:p w14:paraId="731C2C69" w14:textId="77777777" w:rsidR="00D42A1D" w:rsidRDefault="00000000">
            <w:pPr>
              <w:keepNext/>
              <w:keepLines/>
              <w:spacing w:after="0" w:line="240" w:lineRule="auto"/>
              <w:jc w:val="right"/>
            </w:pPr>
            <w:r>
              <w:rPr>
                <w:sz w:val="18"/>
              </w:rPr>
              <w:t>360,52</w:t>
            </w:r>
          </w:p>
        </w:tc>
        <w:tc>
          <w:tcPr>
            <w:tcW w:w="1860" w:type="dxa"/>
            <w:tcMar>
              <w:top w:w="0" w:type="dxa"/>
              <w:bottom w:w="0" w:type="dxa"/>
            </w:tcMar>
            <w:vAlign w:val="center"/>
          </w:tcPr>
          <w:p w14:paraId="1AE0A65E" w14:textId="77777777" w:rsidR="00D42A1D" w:rsidRDefault="00000000">
            <w:pPr>
              <w:keepNext/>
              <w:keepLines/>
              <w:spacing w:after="0" w:line="240" w:lineRule="auto"/>
              <w:jc w:val="right"/>
            </w:pPr>
            <w:r>
              <w:rPr>
                <w:sz w:val="18"/>
              </w:rPr>
              <w:t>414,79</w:t>
            </w:r>
          </w:p>
        </w:tc>
        <w:tc>
          <w:tcPr>
            <w:tcW w:w="700" w:type="dxa"/>
            <w:tcMar>
              <w:top w:w="0" w:type="dxa"/>
              <w:bottom w:w="0" w:type="dxa"/>
            </w:tcMar>
            <w:vAlign w:val="center"/>
          </w:tcPr>
          <w:p w14:paraId="375B1F1E" w14:textId="77777777" w:rsidR="00D42A1D" w:rsidRDefault="00000000">
            <w:pPr>
              <w:keepNext/>
              <w:keepLines/>
              <w:spacing w:after="0" w:line="240" w:lineRule="auto"/>
              <w:jc w:val="right"/>
            </w:pPr>
            <w:r>
              <w:rPr>
                <w:sz w:val="18"/>
              </w:rPr>
              <w:t>115,1</w:t>
            </w:r>
          </w:p>
        </w:tc>
      </w:tr>
    </w:tbl>
    <w:p w14:paraId="60AC9690" w14:textId="77777777" w:rsidR="00D42A1D" w:rsidRDefault="00D42A1D">
      <w:pPr>
        <w:spacing w:after="0"/>
      </w:pPr>
    </w:p>
    <w:p w14:paraId="58190600" w14:textId="77777777" w:rsidR="00D42A1D" w:rsidRDefault="00000000">
      <w:r>
        <w:lastRenderedPageBreak/>
        <w:t>Obveze za financijske rashode veće su za 15,1 % u odnosu na prethodnu godinu, zbog veće naknade za održavanje računa u istom razdoblju.</w:t>
      </w:r>
    </w:p>
    <w:p w14:paraId="53081939" w14:textId="77777777" w:rsidR="00D42A1D" w:rsidRDefault="00D42A1D"/>
    <w:p w14:paraId="78BC76C5" w14:textId="77777777" w:rsidR="00D42A1D"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2AB7604" w14:textId="77777777">
        <w:trPr>
          <w:cantSplit/>
        </w:trPr>
        <w:tc>
          <w:tcPr>
            <w:tcW w:w="700" w:type="dxa"/>
            <w:shd w:val="clear" w:color="auto" w:fill="E7F0F9"/>
            <w:tcMar>
              <w:top w:w="0" w:type="dxa"/>
              <w:bottom w:w="0" w:type="dxa"/>
            </w:tcMar>
            <w:vAlign w:val="center"/>
          </w:tcPr>
          <w:p w14:paraId="71256650"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D309EB"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043C7"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5071B"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0E5A2C"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A608C7" w14:textId="77777777" w:rsidR="00D42A1D" w:rsidRDefault="00000000">
            <w:pPr>
              <w:keepNext/>
              <w:keepLines/>
              <w:spacing w:after="0" w:line="240" w:lineRule="auto"/>
              <w:jc w:val="center"/>
            </w:pPr>
            <w:r>
              <w:rPr>
                <w:b/>
                <w:sz w:val="18"/>
              </w:rPr>
              <w:t>Indeks (%)</w:t>
            </w:r>
          </w:p>
        </w:tc>
      </w:tr>
      <w:tr w:rsidR="00D42A1D" w14:paraId="791C471B" w14:textId="77777777">
        <w:trPr>
          <w:cantSplit/>
          <w:trHeight w:val="560"/>
        </w:trPr>
        <w:tc>
          <w:tcPr>
            <w:tcW w:w="700" w:type="dxa"/>
            <w:tcMar>
              <w:top w:w="0" w:type="dxa"/>
              <w:bottom w:w="0" w:type="dxa"/>
            </w:tcMar>
            <w:vAlign w:val="center"/>
          </w:tcPr>
          <w:p w14:paraId="56DB2203" w14:textId="77777777" w:rsidR="00D42A1D" w:rsidRDefault="00000000">
            <w:pPr>
              <w:keepNext/>
              <w:keepLines/>
              <w:spacing w:after="0" w:line="240" w:lineRule="auto"/>
            </w:pPr>
            <w:r>
              <w:rPr>
                <w:sz w:val="18"/>
              </w:rPr>
              <w:t>239</w:t>
            </w:r>
          </w:p>
        </w:tc>
        <w:tc>
          <w:tcPr>
            <w:tcW w:w="3180" w:type="dxa"/>
            <w:tcMar>
              <w:top w:w="0" w:type="dxa"/>
              <w:bottom w:w="0" w:type="dxa"/>
            </w:tcMar>
            <w:vAlign w:val="center"/>
          </w:tcPr>
          <w:p w14:paraId="2FB4AD86" w14:textId="77777777" w:rsidR="00D42A1D" w:rsidRDefault="00000000">
            <w:pPr>
              <w:keepNext/>
              <w:keepLines/>
              <w:spacing w:after="0" w:line="240" w:lineRule="auto"/>
            </w:pPr>
            <w:r>
              <w:rPr>
                <w:sz w:val="18"/>
              </w:rPr>
              <w:t>Ostale tekuće obveze</w:t>
            </w:r>
          </w:p>
        </w:tc>
        <w:tc>
          <w:tcPr>
            <w:tcW w:w="700" w:type="dxa"/>
            <w:tcMar>
              <w:top w:w="0" w:type="dxa"/>
              <w:bottom w:w="0" w:type="dxa"/>
            </w:tcMar>
            <w:vAlign w:val="center"/>
          </w:tcPr>
          <w:p w14:paraId="4171BEC1" w14:textId="77777777" w:rsidR="00D42A1D" w:rsidRDefault="00000000">
            <w:pPr>
              <w:keepNext/>
              <w:keepLines/>
              <w:spacing w:after="0" w:line="240" w:lineRule="auto"/>
            </w:pPr>
            <w:r>
              <w:rPr>
                <w:sz w:val="18"/>
              </w:rPr>
              <w:t>239</w:t>
            </w:r>
          </w:p>
        </w:tc>
        <w:tc>
          <w:tcPr>
            <w:tcW w:w="1860" w:type="dxa"/>
            <w:tcMar>
              <w:top w:w="0" w:type="dxa"/>
              <w:bottom w:w="0" w:type="dxa"/>
            </w:tcMar>
            <w:vAlign w:val="center"/>
          </w:tcPr>
          <w:p w14:paraId="43AFBA1F" w14:textId="77777777" w:rsidR="00D42A1D" w:rsidRDefault="00000000">
            <w:pPr>
              <w:keepNext/>
              <w:keepLines/>
              <w:spacing w:after="0" w:line="240" w:lineRule="auto"/>
              <w:jc w:val="right"/>
            </w:pPr>
            <w:r>
              <w:rPr>
                <w:sz w:val="18"/>
              </w:rPr>
              <w:t>28.765,25</w:t>
            </w:r>
          </w:p>
        </w:tc>
        <w:tc>
          <w:tcPr>
            <w:tcW w:w="1860" w:type="dxa"/>
            <w:tcMar>
              <w:top w:w="0" w:type="dxa"/>
              <w:bottom w:w="0" w:type="dxa"/>
            </w:tcMar>
            <w:vAlign w:val="center"/>
          </w:tcPr>
          <w:p w14:paraId="47840018" w14:textId="77777777" w:rsidR="00D42A1D" w:rsidRDefault="00000000">
            <w:pPr>
              <w:keepNext/>
              <w:keepLines/>
              <w:spacing w:after="0" w:line="240" w:lineRule="auto"/>
              <w:jc w:val="right"/>
            </w:pPr>
            <w:r>
              <w:rPr>
                <w:sz w:val="18"/>
              </w:rPr>
              <w:t>58.455,10</w:t>
            </w:r>
          </w:p>
        </w:tc>
        <w:tc>
          <w:tcPr>
            <w:tcW w:w="700" w:type="dxa"/>
            <w:tcMar>
              <w:top w:w="0" w:type="dxa"/>
              <w:bottom w:w="0" w:type="dxa"/>
            </w:tcMar>
            <w:vAlign w:val="center"/>
          </w:tcPr>
          <w:p w14:paraId="2E04617A" w14:textId="77777777" w:rsidR="00D42A1D" w:rsidRDefault="00000000">
            <w:pPr>
              <w:keepNext/>
              <w:keepLines/>
              <w:spacing w:after="0" w:line="240" w:lineRule="auto"/>
              <w:jc w:val="right"/>
            </w:pPr>
            <w:r>
              <w:rPr>
                <w:sz w:val="18"/>
              </w:rPr>
              <w:t>203,2</w:t>
            </w:r>
          </w:p>
        </w:tc>
      </w:tr>
    </w:tbl>
    <w:p w14:paraId="4CE0C314" w14:textId="77777777" w:rsidR="00D42A1D" w:rsidRDefault="00D42A1D">
      <w:pPr>
        <w:spacing w:after="0"/>
      </w:pPr>
    </w:p>
    <w:p w14:paraId="65A8C23C" w14:textId="77777777" w:rsidR="00D42A1D" w:rsidRDefault="00000000">
      <w:r>
        <w:t>Ostale tekuće obveze veće su za 103,2 % u odnosu na prethodnu godinu zbog povećanih obveza po obračunu PDV-a za prosinac 2025. godine, koje iznose 58.455,10 eura.</w:t>
      </w:r>
    </w:p>
    <w:p w14:paraId="16306E30" w14:textId="77777777" w:rsidR="00D42A1D" w:rsidRDefault="00D42A1D"/>
    <w:p w14:paraId="5AFFDA9D" w14:textId="77777777" w:rsidR="00D42A1D"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083CA4EA" w14:textId="77777777">
        <w:trPr>
          <w:cantSplit/>
        </w:trPr>
        <w:tc>
          <w:tcPr>
            <w:tcW w:w="700" w:type="dxa"/>
            <w:shd w:val="clear" w:color="auto" w:fill="E7F0F9"/>
            <w:tcMar>
              <w:top w:w="0" w:type="dxa"/>
              <w:bottom w:w="0" w:type="dxa"/>
            </w:tcMar>
            <w:vAlign w:val="center"/>
          </w:tcPr>
          <w:p w14:paraId="24729533"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D2890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E0115C"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06D044"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706C04"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EC887B" w14:textId="77777777" w:rsidR="00D42A1D" w:rsidRDefault="00000000">
            <w:pPr>
              <w:keepNext/>
              <w:keepLines/>
              <w:spacing w:after="0" w:line="240" w:lineRule="auto"/>
              <w:jc w:val="center"/>
            </w:pPr>
            <w:r>
              <w:rPr>
                <w:b/>
                <w:sz w:val="18"/>
              </w:rPr>
              <w:t>Indeks (%)</w:t>
            </w:r>
          </w:p>
        </w:tc>
      </w:tr>
      <w:tr w:rsidR="00D42A1D" w14:paraId="07E64F52" w14:textId="77777777">
        <w:trPr>
          <w:cantSplit/>
          <w:trHeight w:val="560"/>
        </w:trPr>
        <w:tc>
          <w:tcPr>
            <w:tcW w:w="700" w:type="dxa"/>
            <w:tcMar>
              <w:top w:w="0" w:type="dxa"/>
              <w:bottom w:w="0" w:type="dxa"/>
            </w:tcMar>
            <w:vAlign w:val="center"/>
          </w:tcPr>
          <w:p w14:paraId="198F4A66" w14:textId="77777777" w:rsidR="00D42A1D" w:rsidRDefault="00000000">
            <w:pPr>
              <w:keepNext/>
              <w:keepLines/>
              <w:spacing w:after="0" w:line="240" w:lineRule="auto"/>
            </w:pPr>
            <w:r>
              <w:rPr>
                <w:sz w:val="18"/>
              </w:rPr>
              <w:t>24</w:t>
            </w:r>
          </w:p>
        </w:tc>
        <w:tc>
          <w:tcPr>
            <w:tcW w:w="3180" w:type="dxa"/>
            <w:tcMar>
              <w:top w:w="0" w:type="dxa"/>
              <w:bottom w:w="0" w:type="dxa"/>
            </w:tcMar>
            <w:vAlign w:val="center"/>
          </w:tcPr>
          <w:p w14:paraId="2925F709" w14:textId="77777777" w:rsidR="00D42A1D"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3082CECA" w14:textId="77777777" w:rsidR="00D42A1D" w:rsidRDefault="00000000">
            <w:pPr>
              <w:keepNext/>
              <w:keepLines/>
              <w:spacing w:after="0" w:line="240" w:lineRule="auto"/>
            </w:pPr>
            <w:r>
              <w:rPr>
                <w:sz w:val="18"/>
              </w:rPr>
              <w:t>24</w:t>
            </w:r>
          </w:p>
        </w:tc>
        <w:tc>
          <w:tcPr>
            <w:tcW w:w="1860" w:type="dxa"/>
            <w:tcMar>
              <w:top w:w="0" w:type="dxa"/>
              <w:bottom w:w="0" w:type="dxa"/>
            </w:tcMar>
            <w:vAlign w:val="center"/>
          </w:tcPr>
          <w:p w14:paraId="2543EFE7" w14:textId="77777777" w:rsidR="00D42A1D" w:rsidRDefault="00000000">
            <w:pPr>
              <w:keepNext/>
              <w:keepLines/>
              <w:spacing w:after="0" w:line="240" w:lineRule="auto"/>
              <w:jc w:val="right"/>
            </w:pPr>
            <w:r>
              <w:rPr>
                <w:sz w:val="18"/>
              </w:rPr>
              <w:t>57.781,86</w:t>
            </w:r>
          </w:p>
        </w:tc>
        <w:tc>
          <w:tcPr>
            <w:tcW w:w="1860" w:type="dxa"/>
            <w:tcMar>
              <w:top w:w="0" w:type="dxa"/>
              <w:bottom w:w="0" w:type="dxa"/>
            </w:tcMar>
            <w:vAlign w:val="center"/>
          </w:tcPr>
          <w:p w14:paraId="3A574690" w14:textId="77777777" w:rsidR="00D42A1D" w:rsidRDefault="00000000">
            <w:pPr>
              <w:keepNext/>
              <w:keepLines/>
              <w:spacing w:after="0" w:line="240" w:lineRule="auto"/>
              <w:jc w:val="right"/>
            </w:pPr>
            <w:r>
              <w:rPr>
                <w:sz w:val="18"/>
              </w:rPr>
              <w:t>98.939,45</w:t>
            </w:r>
          </w:p>
        </w:tc>
        <w:tc>
          <w:tcPr>
            <w:tcW w:w="700" w:type="dxa"/>
            <w:tcMar>
              <w:top w:w="0" w:type="dxa"/>
              <w:bottom w:w="0" w:type="dxa"/>
            </w:tcMar>
            <w:vAlign w:val="center"/>
          </w:tcPr>
          <w:p w14:paraId="413ACD64" w14:textId="77777777" w:rsidR="00D42A1D" w:rsidRDefault="00000000">
            <w:pPr>
              <w:keepNext/>
              <w:keepLines/>
              <w:spacing w:after="0" w:line="240" w:lineRule="auto"/>
              <w:jc w:val="right"/>
            </w:pPr>
            <w:r>
              <w:rPr>
                <w:sz w:val="18"/>
              </w:rPr>
              <w:t>171,2</w:t>
            </w:r>
          </w:p>
        </w:tc>
      </w:tr>
    </w:tbl>
    <w:p w14:paraId="297DB609" w14:textId="77777777" w:rsidR="00D42A1D" w:rsidRDefault="00D42A1D">
      <w:pPr>
        <w:spacing w:after="0"/>
      </w:pPr>
    </w:p>
    <w:p w14:paraId="56BD486A" w14:textId="77777777" w:rsidR="00D42A1D" w:rsidRDefault="00000000">
      <w:r>
        <w:t>Pozicija obveza za nabavu nefinancijske imovine bilježi porast od 71,2 % u odnosu na prethodnu godinu, budući da su u 2025. godini bila osigurana sredstva za nabavu nefinancijske imovine, a dio nabavljene imovine realiziran je u prosincu 2025. godine te dospijeva na plaćanje u sljedećem razdoblju.</w:t>
      </w:r>
    </w:p>
    <w:p w14:paraId="368FFFD9" w14:textId="77777777" w:rsidR="00D42A1D" w:rsidRDefault="00D42A1D"/>
    <w:p w14:paraId="4D56EC8A" w14:textId="77777777" w:rsidR="00D42A1D"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44EB889B" w14:textId="77777777">
        <w:trPr>
          <w:cantSplit/>
        </w:trPr>
        <w:tc>
          <w:tcPr>
            <w:tcW w:w="700" w:type="dxa"/>
            <w:shd w:val="clear" w:color="auto" w:fill="E7F0F9"/>
            <w:tcMar>
              <w:top w:w="0" w:type="dxa"/>
              <w:bottom w:w="0" w:type="dxa"/>
            </w:tcMar>
            <w:vAlign w:val="center"/>
          </w:tcPr>
          <w:p w14:paraId="1ABD59A1"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2433C0"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E24AC8"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5BA237"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6ADD5D"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BB1A45" w14:textId="77777777" w:rsidR="00D42A1D" w:rsidRDefault="00000000">
            <w:pPr>
              <w:keepNext/>
              <w:keepLines/>
              <w:spacing w:after="0" w:line="240" w:lineRule="auto"/>
              <w:jc w:val="center"/>
            </w:pPr>
            <w:r>
              <w:rPr>
                <w:b/>
                <w:sz w:val="18"/>
              </w:rPr>
              <w:t>Indeks (%)</w:t>
            </w:r>
          </w:p>
        </w:tc>
      </w:tr>
      <w:tr w:rsidR="00D42A1D" w14:paraId="6A0C0A6D" w14:textId="77777777">
        <w:trPr>
          <w:cantSplit/>
          <w:trHeight w:val="560"/>
        </w:trPr>
        <w:tc>
          <w:tcPr>
            <w:tcW w:w="700" w:type="dxa"/>
            <w:tcMar>
              <w:top w:w="0" w:type="dxa"/>
              <w:bottom w:w="0" w:type="dxa"/>
            </w:tcMar>
            <w:vAlign w:val="center"/>
          </w:tcPr>
          <w:p w14:paraId="1AE47D59" w14:textId="77777777" w:rsidR="00D42A1D" w:rsidRDefault="00000000">
            <w:pPr>
              <w:keepNext/>
              <w:keepLines/>
              <w:spacing w:after="0" w:line="240" w:lineRule="auto"/>
            </w:pPr>
            <w:r>
              <w:rPr>
                <w:sz w:val="18"/>
              </w:rPr>
              <w:t>922</w:t>
            </w:r>
          </w:p>
        </w:tc>
        <w:tc>
          <w:tcPr>
            <w:tcW w:w="3180" w:type="dxa"/>
            <w:tcMar>
              <w:top w:w="0" w:type="dxa"/>
              <w:bottom w:w="0" w:type="dxa"/>
            </w:tcMar>
            <w:vAlign w:val="center"/>
          </w:tcPr>
          <w:p w14:paraId="4AA98D68" w14:textId="77777777" w:rsidR="00D42A1D"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5A2B2F5" w14:textId="77777777" w:rsidR="00D42A1D" w:rsidRDefault="00000000">
            <w:pPr>
              <w:keepNext/>
              <w:keepLines/>
              <w:spacing w:after="0" w:line="240" w:lineRule="auto"/>
            </w:pPr>
            <w:r>
              <w:rPr>
                <w:sz w:val="18"/>
              </w:rPr>
              <w:t>922</w:t>
            </w:r>
          </w:p>
        </w:tc>
        <w:tc>
          <w:tcPr>
            <w:tcW w:w="1860" w:type="dxa"/>
            <w:tcMar>
              <w:top w:w="0" w:type="dxa"/>
              <w:bottom w:w="0" w:type="dxa"/>
            </w:tcMar>
            <w:vAlign w:val="center"/>
          </w:tcPr>
          <w:p w14:paraId="2DB85B97" w14:textId="77777777" w:rsidR="00D42A1D" w:rsidRDefault="00000000">
            <w:pPr>
              <w:keepNext/>
              <w:keepLines/>
              <w:spacing w:after="0" w:line="240" w:lineRule="auto"/>
              <w:jc w:val="right"/>
            </w:pPr>
            <w:r>
              <w:rPr>
                <w:sz w:val="18"/>
              </w:rPr>
              <w:t>-267.218,02</w:t>
            </w:r>
          </w:p>
        </w:tc>
        <w:tc>
          <w:tcPr>
            <w:tcW w:w="1860" w:type="dxa"/>
            <w:tcMar>
              <w:top w:w="0" w:type="dxa"/>
              <w:bottom w:w="0" w:type="dxa"/>
            </w:tcMar>
            <w:vAlign w:val="center"/>
          </w:tcPr>
          <w:p w14:paraId="149E69A1" w14:textId="77777777" w:rsidR="00D42A1D" w:rsidRDefault="00000000">
            <w:pPr>
              <w:keepNext/>
              <w:keepLines/>
              <w:spacing w:after="0" w:line="240" w:lineRule="auto"/>
              <w:jc w:val="right"/>
            </w:pPr>
            <w:r>
              <w:rPr>
                <w:sz w:val="18"/>
              </w:rPr>
              <w:t>720.865,73</w:t>
            </w:r>
          </w:p>
        </w:tc>
        <w:tc>
          <w:tcPr>
            <w:tcW w:w="700" w:type="dxa"/>
            <w:tcMar>
              <w:top w:w="0" w:type="dxa"/>
              <w:bottom w:w="0" w:type="dxa"/>
            </w:tcMar>
            <w:vAlign w:val="center"/>
          </w:tcPr>
          <w:p w14:paraId="1C46FAB1" w14:textId="77777777" w:rsidR="00D42A1D" w:rsidRDefault="00000000">
            <w:pPr>
              <w:keepNext/>
              <w:keepLines/>
              <w:spacing w:after="0" w:line="240" w:lineRule="auto"/>
              <w:jc w:val="right"/>
            </w:pPr>
            <w:r>
              <w:rPr>
                <w:sz w:val="18"/>
              </w:rPr>
              <w:t>-269,8</w:t>
            </w:r>
          </w:p>
        </w:tc>
      </w:tr>
    </w:tbl>
    <w:p w14:paraId="6AF8E54A" w14:textId="77777777" w:rsidR="00D42A1D" w:rsidRDefault="00D42A1D">
      <w:pPr>
        <w:spacing w:after="0"/>
      </w:pPr>
    </w:p>
    <w:p w14:paraId="69814516" w14:textId="77777777" w:rsidR="00D42A1D" w:rsidRDefault="00000000">
      <w:r>
        <w:t>Višak prihoda i primitaka (9221) iznosi 881.892,68 eura, dok manjak prihoda i primitaka (9222) iznosi 161.026,95 eura te se odnosi na manjak prihoda od nefinancijske imovine (92222), koji je za 39,7 % manji u odnosu na 2024. godinu. Iz navedenog proizlazi da je ostvaren rezultat poslovanja – višak prihoda u iznosu od 720.865,73 eura, koji se prenosi u sljedeće razdoblje.</w:t>
      </w:r>
    </w:p>
    <w:p w14:paraId="1F444AEA" w14:textId="77777777" w:rsidR="00D42A1D" w:rsidRDefault="00000000">
      <w:r>
        <w:t>U 2025. godini i nadalje je prisutan znatan manjak prihoda na izvoru 431 – Prihodi od HZZO-a, budući da HZZO ne podmiruje sve izvršene i fakturirane usluge, već isključivo do visine ugovorenih limita.</w:t>
      </w:r>
    </w:p>
    <w:p w14:paraId="19FAB865" w14:textId="77777777" w:rsidR="00D42A1D" w:rsidRDefault="00000000">
      <w:r>
        <w:t>Na izvoru 321 – Vlastiti prihodi u 2025. godini ostvaren je višak prihoda.</w:t>
      </w:r>
    </w:p>
    <w:p w14:paraId="4280B5CF" w14:textId="77777777" w:rsidR="00D42A1D" w:rsidRDefault="00000000">
      <w:r>
        <w:lastRenderedPageBreak/>
        <w:t>Po izvorima 521 – Pomoći iz nenadležnog proračuna i 525 – Pomoći za provođenje EU projekata ostvaren je ukupni višak prihoda.</w:t>
      </w:r>
    </w:p>
    <w:p w14:paraId="5ECBAC1A" w14:textId="77777777" w:rsidR="00D42A1D" w:rsidRDefault="00000000">
      <w:r>
        <w:t>Na izvoru 52113 - Tekuće pomoći od Ministarstva zdravstva ostvaren je višak prihoda od tekućih pomoći za gotove lijekove (cjepiva) koje Ustanova prima od Hrvatskog zavoda za javno zdravstvo, sukladno Uputi za provođenje knjigovodstvenih evidencija nabave i distribucije cjepiva kod Hrvatskog zavoda za javno zdravstvo, Hrvatskog zavoda za zdravstveno osiguranje i županijskih zavoda za javno zdravstvo.</w:t>
      </w:r>
    </w:p>
    <w:p w14:paraId="46963C7C" w14:textId="77777777" w:rsidR="00D42A1D" w:rsidRDefault="00000000">
      <w:r>
        <w:t>Na izvoru 52141 - Tekuće pomoći od izvanproračunskih korisnika - evidentiran je manjak prihoda od doznačenih sredstava, budući da HZZO refundira plaće pripravnika nakon isplate plaće, temeljem dostavljenih zahtjeva za refundaciju.</w:t>
      </w:r>
    </w:p>
    <w:p w14:paraId="0C9B2F20" w14:textId="77777777" w:rsidR="00D42A1D" w:rsidRDefault="00000000">
      <w:r>
        <w:t>Na izvoru 525101 ostvaren je višak prihoda temeljem EU projekata.</w:t>
      </w:r>
    </w:p>
    <w:p w14:paraId="386B9C71" w14:textId="77777777" w:rsidR="00D42A1D" w:rsidRDefault="00D42A1D"/>
    <w:p w14:paraId="135D6F46" w14:textId="77777777" w:rsidR="00D42A1D"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499A520" w14:textId="77777777">
        <w:trPr>
          <w:cantSplit/>
        </w:trPr>
        <w:tc>
          <w:tcPr>
            <w:tcW w:w="700" w:type="dxa"/>
            <w:shd w:val="clear" w:color="auto" w:fill="E7F0F9"/>
            <w:tcMar>
              <w:top w:w="0" w:type="dxa"/>
              <w:bottom w:w="0" w:type="dxa"/>
            </w:tcMar>
            <w:vAlign w:val="center"/>
          </w:tcPr>
          <w:p w14:paraId="02828A34"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FCA216"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E324D9"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9772C"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2D7A66"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BD635D" w14:textId="77777777" w:rsidR="00D42A1D" w:rsidRDefault="00000000">
            <w:pPr>
              <w:keepNext/>
              <w:keepLines/>
              <w:spacing w:after="0" w:line="240" w:lineRule="auto"/>
              <w:jc w:val="center"/>
            </w:pPr>
            <w:r>
              <w:rPr>
                <w:b/>
                <w:sz w:val="18"/>
              </w:rPr>
              <w:t>Indeks (%)</w:t>
            </w:r>
          </w:p>
        </w:tc>
      </w:tr>
      <w:tr w:rsidR="00D42A1D" w14:paraId="718573C0" w14:textId="77777777">
        <w:trPr>
          <w:cantSplit/>
          <w:trHeight w:val="560"/>
        </w:trPr>
        <w:tc>
          <w:tcPr>
            <w:tcW w:w="700" w:type="dxa"/>
            <w:tcMar>
              <w:top w:w="0" w:type="dxa"/>
              <w:bottom w:w="0" w:type="dxa"/>
            </w:tcMar>
            <w:vAlign w:val="center"/>
          </w:tcPr>
          <w:p w14:paraId="05609B43" w14:textId="77777777" w:rsidR="00D42A1D" w:rsidRDefault="00000000">
            <w:pPr>
              <w:keepNext/>
              <w:keepLines/>
              <w:spacing w:after="0" w:line="240" w:lineRule="auto"/>
            </w:pPr>
            <w:r>
              <w:rPr>
                <w:sz w:val="18"/>
              </w:rPr>
              <w:t>92211</w:t>
            </w:r>
          </w:p>
        </w:tc>
        <w:tc>
          <w:tcPr>
            <w:tcW w:w="3180" w:type="dxa"/>
            <w:tcMar>
              <w:top w:w="0" w:type="dxa"/>
              <w:bottom w:w="0" w:type="dxa"/>
            </w:tcMar>
            <w:vAlign w:val="center"/>
          </w:tcPr>
          <w:p w14:paraId="66311CA0" w14:textId="77777777" w:rsidR="00D42A1D" w:rsidRDefault="00000000">
            <w:pPr>
              <w:keepNext/>
              <w:keepLines/>
              <w:spacing w:after="0" w:line="240" w:lineRule="auto"/>
            </w:pPr>
            <w:r>
              <w:rPr>
                <w:sz w:val="18"/>
              </w:rPr>
              <w:t>Višak prihoda poslovanja</w:t>
            </w:r>
          </w:p>
        </w:tc>
        <w:tc>
          <w:tcPr>
            <w:tcW w:w="700" w:type="dxa"/>
            <w:tcMar>
              <w:top w:w="0" w:type="dxa"/>
              <w:bottom w:w="0" w:type="dxa"/>
            </w:tcMar>
            <w:vAlign w:val="center"/>
          </w:tcPr>
          <w:p w14:paraId="05240450" w14:textId="77777777" w:rsidR="00D42A1D" w:rsidRDefault="00000000">
            <w:pPr>
              <w:keepNext/>
              <w:keepLines/>
              <w:spacing w:after="0" w:line="240" w:lineRule="auto"/>
            </w:pPr>
            <w:r>
              <w:rPr>
                <w:sz w:val="18"/>
              </w:rPr>
              <w:t>92211</w:t>
            </w:r>
          </w:p>
        </w:tc>
        <w:tc>
          <w:tcPr>
            <w:tcW w:w="1860" w:type="dxa"/>
            <w:tcMar>
              <w:top w:w="0" w:type="dxa"/>
              <w:bottom w:w="0" w:type="dxa"/>
            </w:tcMar>
            <w:vAlign w:val="center"/>
          </w:tcPr>
          <w:p w14:paraId="51C630E7"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3B4EDE77" w14:textId="77777777" w:rsidR="00D42A1D" w:rsidRDefault="00000000">
            <w:pPr>
              <w:keepNext/>
              <w:keepLines/>
              <w:spacing w:after="0" w:line="240" w:lineRule="auto"/>
              <w:jc w:val="right"/>
            </w:pPr>
            <w:r>
              <w:rPr>
                <w:sz w:val="18"/>
              </w:rPr>
              <w:t>881.892,68</w:t>
            </w:r>
          </w:p>
        </w:tc>
        <w:tc>
          <w:tcPr>
            <w:tcW w:w="700" w:type="dxa"/>
            <w:tcMar>
              <w:top w:w="0" w:type="dxa"/>
              <w:bottom w:w="0" w:type="dxa"/>
            </w:tcMar>
            <w:vAlign w:val="center"/>
          </w:tcPr>
          <w:p w14:paraId="5BB95F2F" w14:textId="77777777" w:rsidR="00D42A1D" w:rsidRDefault="00000000">
            <w:pPr>
              <w:keepNext/>
              <w:keepLines/>
              <w:spacing w:after="0" w:line="240" w:lineRule="auto"/>
              <w:jc w:val="right"/>
            </w:pPr>
            <w:r>
              <w:rPr>
                <w:sz w:val="18"/>
              </w:rPr>
              <w:t>-</w:t>
            </w:r>
          </w:p>
        </w:tc>
      </w:tr>
    </w:tbl>
    <w:p w14:paraId="27B6793F" w14:textId="77777777" w:rsidR="00D42A1D" w:rsidRDefault="00D42A1D">
      <w:pPr>
        <w:spacing w:after="0"/>
      </w:pPr>
    </w:p>
    <w:p w14:paraId="1E564054" w14:textId="77777777" w:rsidR="00D42A1D" w:rsidRDefault="00000000">
      <w:r>
        <w:t> Obrazloženje 1. korekcije rezultata zbog kapitalnih prijenosa:</w:t>
      </w:r>
    </w:p>
    <w:p w14:paraId="6DEE9334" w14:textId="77777777" w:rsidR="00D42A1D" w:rsidRDefault="00000000">
      <w:r>
        <w:t>Tijekom 2025. godine na računima kapitalnih prijenosa sredstava evidentiran je ukupan iznos od 27.400,00 eura, koji je utrošen za nabavu dugotrajne nefinancijske imovine, i to kako slijedi:</w:t>
      </w:r>
    </w:p>
    <w:p w14:paraId="74923709" w14:textId="77777777" w:rsidR="00D42A1D" w:rsidRDefault="00000000">
      <w:r>
        <w:t>– 67121 – Prihodi iz nadležnog proračuna za financiranje rashoda za nabavu nefinancijske imovine u iznos od 25.000,00 eura.</w:t>
      </w:r>
    </w:p>
    <w:p w14:paraId="28564BEF" w14:textId="77777777" w:rsidR="00D42A1D" w:rsidRDefault="00000000">
      <w:r>
        <w:t>– 66322 – Kapitalne donacije od neprofitnih organizacija u iznosu od 2.400,00 eura.</w:t>
      </w:r>
    </w:p>
    <w:p w14:paraId="11ABC673" w14:textId="77777777" w:rsidR="00D42A1D" w:rsidRDefault="00000000">
      <w:r>
        <w:t>Provedena je korekcija rezultata na način da se za navedeni iznos zadužuje račun viška prihoda poslovanja, a odobrava račun manjka prihoda od nefinancijske imovine (92211/92222).</w:t>
      </w:r>
    </w:p>
    <w:p w14:paraId="05E8ED37" w14:textId="77777777" w:rsidR="00D42A1D" w:rsidRDefault="00D42A1D"/>
    <w:p w14:paraId="53E11CBD" w14:textId="77777777" w:rsidR="00D42A1D"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6B4AC7B" w14:textId="77777777">
        <w:trPr>
          <w:cantSplit/>
        </w:trPr>
        <w:tc>
          <w:tcPr>
            <w:tcW w:w="700" w:type="dxa"/>
            <w:shd w:val="clear" w:color="auto" w:fill="E7F0F9"/>
            <w:tcMar>
              <w:top w:w="0" w:type="dxa"/>
              <w:bottom w:w="0" w:type="dxa"/>
            </w:tcMar>
            <w:vAlign w:val="center"/>
          </w:tcPr>
          <w:p w14:paraId="7E185C9E"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A61110"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E9497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B3111F"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A4BE63"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2893A3" w14:textId="77777777" w:rsidR="00D42A1D" w:rsidRDefault="00000000">
            <w:pPr>
              <w:keepNext/>
              <w:keepLines/>
              <w:spacing w:after="0" w:line="240" w:lineRule="auto"/>
              <w:jc w:val="center"/>
            </w:pPr>
            <w:r>
              <w:rPr>
                <w:b/>
                <w:sz w:val="18"/>
              </w:rPr>
              <w:t>Indeks (%)</w:t>
            </w:r>
          </w:p>
        </w:tc>
      </w:tr>
      <w:tr w:rsidR="00D42A1D" w14:paraId="352F972C" w14:textId="77777777">
        <w:trPr>
          <w:cantSplit/>
          <w:trHeight w:val="560"/>
        </w:trPr>
        <w:tc>
          <w:tcPr>
            <w:tcW w:w="700" w:type="dxa"/>
            <w:tcMar>
              <w:top w:w="0" w:type="dxa"/>
              <w:bottom w:w="0" w:type="dxa"/>
            </w:tcMar>
            <w:vAlign w:val="center"/>
          </w:tcPr>
          <w:p w14:paraId="4C49C379" w14:textId="77777777" w:rsidR="00D42A1D" w:rsidRDefault="00000000">
            <w:pPr>
              <w:keepNext/>
              <w:keepLines/>
              <w:spacing w:after="0" w:line="240" w:lineRule="auto"/>
            </w:pPr>
            <w:r>
              <w:rPr>
                <w:sz w:val="18"/>
              </w:rPr>
              <w:t>92222</w:t>
            </w:r>
          </w:p>
        </w:tc>
        <w:tc>
          <w:tcPr>
            <w:tcW w:w="3180" w:type="dxa"/>
            <w:tcMar>
              <w:top w:w="0" w:type="dxa"/>
              <w:bottom w:w="0" w:type="dxa"/>
            </w:tcMar>
            <w:vAlign w:val="center"/>
          </w:tcPr>
          <w:p w14:paraId="44DCDC2A" w14:textId="77777777" w:rsidR="00D42A1D"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67F6FD9D" w14:textId="77777777" w:rsidR="00D42A1D" w:rsidRDefault="00000000">
            <w:pPr>
              <w:keepNext/>
              <w:keepLines/>
              <w:spacing w:after="0" w:line="240" w:lineRule="auto"/>
            </w:pPr>
            <w:r>
              <w:rPr>
                <w:sz w:val="18"/>
              </w:rPr>
              <w:t>92222</w:t>
            </w:r>
          </w:p>
        </w:tc>
        <w:tc>
          <w:tcPr>
            <w:tcW w:w="1860" w:type="dxa"/>
            <w:tcMar>
              <w:top w:w="0" w:type="dxa"/>
              <w:bottom w:w="0" w:type="dxa"/>
            </w:tcMar>
            <w:vAlign w:val="center"/>
          </w:tcPr>
          <w:p w14:paraId="096C5F62" w14:textId="77777777" w:rsidR="00D42A1D" w:rsidRDefault="00000000">
            <w:pPr>
              <w:keepNext/>
              <w:keepLines/>
              <w:spacing w:after="0" w:line="240" w:lineRule="auto"/>
              <w:jc w:val="right"/>
            </w:pPr>
            <w:r>
              <w:rPr>
                <w:sz w:val="18"/>
              </w:rPr>
              <w:t>79.002,04</w:t>
            </w:r>
          </w:p>
        </w:tc>
        <w:tc>
          <w:tcPr>
            <w:tcW w:w="1860" w:type="dxa"/>
            <w:tcMar>
              <w:top w:w="0" w:type="dxa"/>
              <w:bottom w:w="0" w:type="dxa"/>
            </w:tcMar>
            <w:vAlign w:val="center"/>
          </w:tcPr>
          <w:p w14:paraId="1D93E2EF" w14:textId="77777777" w:rsidR="00D42A1D" w:rsidRDefault="00000000">
            <w:pPr>
              <w:keepNext/>
              <w:keepLines/>
              <w:spacing w:after="0" w:line="240" w:lineRule="auto"/>
              <w:jc w:val="right"/>
            </w:pPr>
            <w:r>
              <w:rPr>
                <w:sz w:val="18"/>
              </w:rPr>
              <w:t>161.026,95</w:t>
            </w:r>
          </w:p>
        </w:tc>
        <w:tc>
          <w:tcPr>
            <w:tcW w:w="700" w:type="dxa"/>
            <w:tcMar>
              <w:top w:w="0" w:type="dxa"/>
              <w:bottom w:w="0" w:type="dxa"/>
            </w:tcMar>
            <w:vAlign w:val="center"/>
          </w:tcPr>
          <w:p w14:paraId="4D75A45E" w14:textId="77777777" w:rsidR="00D42A1D" w:rsidRDefault="00000000">
            <w:pPr>
              <w:keepNext/>
              <w:keepLines/>
              <w:spacing w:after="0" w:line="240" w:lineRule="auto"/>
              <w:jc w:val="right"/>
            </w:pPr>
            <w:r>
              <w:rPr>
                <w:sz w:val="18"/>
              </w:rPr>
              <w:t>203,8</w:t>
            </w:r>
          </w:p>
        </w:tc>
      </w:tr>
    </w:tbl>
    <w:p w14:paraId="7DC73179" w14:textId="77777777" w:rsidR="00D42A1D" w:rsidRDefault="00D42A1D">
      <w:pPr>
        <w:spacing w:after="0"/>
      </w:pPr>
    </w:p>
    <w:p w14:paraId="5DC1DB87" w14:textId="77777777" w:rsidR="00D42A1D" w:rsidRDefault="00000000">
      <w:r>
        <w:t>Obrazloženje 2. korekcije rezultata zbog prihoda od prodaje nefinancijske imovine koji su utrošeni za tekuće održavanje:</w:t>
      </w:r>
    </w:p>
    <w:p w14:paraId="710FAB86" w14:textId="77777777" w:rsidR="00D42A1D" w:rsidRDefault="00000000">
      <w:r>
        <w:lastRenderedPageBreak/>
        <w:t>Tijekom 2025. godine na računima prihoda od prodaje nefinancijske imovine evidentiran je ukupan iznos od 306,42 eura, koji je utrošen za financiranje rashoda za održavanje nefinancijske imovine na odjeljku 3232, i to kako slijedi:</w:t>
      </w:r>
    </w:p>
    <w:p w14:paraId="01341996" w14:textId="77777777" w:rsidR="00D42A1D" w:rsidRDefault="00000000">
      <w:r>
        <w:t>– 7211 – Stambeni objekti u iznosu od 306,42 eura.</w:t>
      </w:r>
    </w:p>
    <w:p w14:paraId="46C6442B" w14:textId="77777777" w:rsidR="00D42A1D" w:rsidRDefault="00000000">
      <w:r>
        <w:t>Provedena je korekcija rezultata na način da se za navedeni iznos zadužuje račun manjka prihoda od nefinancijske imovine, a odobrava račun viška prihoda poslovanja (92222/92211).</w:t>
      </w:r>
    </w:p>
    <w:p w14:paraId="3F31F3B3" w14:textId="77777777" w:rsidR="00D42A1D" w:rsidRDefault="00D42A1D"/>
    <w:p w14:paraId="7A5EE34E" w14:textId="77777777" w:rsidR="00D42A1D"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18201569" w14:textId="77777777">
        <w:trPr>
          <w:cantSplit/>
        </w:trPr>
        <w:tc>
          <w:tcPr>
            <w:tcW w:w="700" w:type="dxa"/>
            <w:shd w:val="clear" w:color="auto" w:fill="E7F0F9"/>
            <w:tcMar>
              <w:top w:w="0" w:type="dxa"/>
              <w:bottom w:w="0" w:type="dxa"/>
            </w:tcMar>
            <w:vAlign w:val="center"/>
          </w:tcPr>
          <w:p w14:paraId="254319E7"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45826B"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A911FE"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243649"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434F7D"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4D0E08" w14:textId="77777777" w:rsidR="00D42A1D" w:rsidRDefault="00000000">
            <w:pPr>
              <w:keepNext/>
              <w:keepLines/>
              <w:spacing w:after="0" w:line="240" w:lineRule="auto"/>
              <w:jc w:val="center"/>
            </w:pPr>
            <w:r>
              <w:rPr>
                <w:b/>
                <w:sz w:val="18"/>
              </w:rPr>
              <w:t>Indeks (%)</w:t>
            </w:r>
          </w:p>
        </w:tc>
      </w:tr>
      <w:tr w:rsidR="00D42A1D" w14:paraId="0B7E5C2C" w14:textId="77777777">
        <w:trPr>
          <w:cantSplit/>
          <w:trHeight w:val="560"/>
        </w:trPr>
        <w:tc>
          <w:tcPr>
            <w:tcW w:w="700" w:type="dxa"/>
            <w:tcMar>
              <w:top w:w="0" w:type="dxa"/>
              <w:bottom w:w="0" w:type="dxa"/>
            </w:tcMar>
            <w:vAlign w:val="center"/>
          </w:tcPr>
          <w:p w14:paraId="21E22215" w14:textId="77777777" w:rsidR="00D42A1D" w:rsidRDefault="00000000">
            <w:pPr>
              <w:keepNext/>
              <w:keepLines/>
              <w:spacing w:after="0" w:line="240" w:lineRule="auto"/>
            </w:pPr>
            <w:r>
              <w:rPr>
                <w:sz w:val="18"/>
              </w:rPr>
              <w:t>96</w:t>
            </w:r>
          </w:p>
        </w:tc>
        <w:tc>
          <w:tcPr>
            <w:tcW w:w="3180" w:type="dxa"/>
            <w:tcMar>
              <w:top w:w="0" w:type="dxa"/>
              <w:bottom w:w="0" w:type="dxa"/>
            </w:tcMar>
            <w:vAlign w:val="center"/>
          </w:tcPr>
          <w:p w14:paraId="7B42374C" w14:textId="77777777" w:rsidR="00D42A1D"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36505D3D" w14:textId="77777777" w:rsidR="00D42A1D" w:rsidRDefault="00000000">
            <w:pPr>
              <w:keepNext/>
              <w:keepLines/>
              <w:spacing w:after="0" w:line="240" w:lineRule="auto"/>
            </w:pPr>
            <w:r>
              <w:rPr>
                <w:sz w:val="18"/>
              </w:rPr>
              <w:t>96</w:t>
            </w:r>
          </w:p>
        </w:tc>
        <w:tc>
          <w:tcPr>
            <w:tcW w:w="1860" w:type="dxa"/>
            <w:tcMar>
              <w:top w:w="0" w:type="dxa"/>
              <w:bottom w:w="0" w:type="dxa"/>
            </w:tcMar>
            <w:vAlign w:val="center"/>
          </w:tcPr>
          <w:p w14:paraId="4415C61A" w14:textId="77777777" w:rsidR="00D42A1D" w:rsidRDefault="00000000">
            <w:pPr>
              <w:keepNext/>
              <w:keepLines/>
              <w:spacing w:after="0" w:line="240" w:lineRule="auto"/>
              <w:jc w:val="right"/>
            </w:pPr>
            <w:r>
              <w:rPr>
                <w:sz w:val="18"/>
              </w:rPr>
              <w:t>1.041.831,70</w:t>
            </w:r>
          </w:p>
        </w:tc>
        <w:tc>
          <w:tcPr>
            <w:tcW w:w="1860" w:type="dxa"/>
            <w:tcMar>
              <w:top w:w="0" w:type="dxa"/>
              <w:bottom w:w="0" w:type="dxa"/>
            </w:tcMar>
            <w:vAlign w:val="center"/>
          </w:tcPr>
          <w:p w14:paraId="125D9E3A" w14:textId="77777777" w:rsidR="00D42A1D" w:rsidRDefault="00000000">
            <w:pPr>
              <w:keepNext/>
              <w:keepLines/>
              <w:spacing w:after="0" w:line="240" w:lineRule="auto"/>
              <w:jc w:val="right"/>
            </w:pPr>
            <w:r>
              <w:rPr>
                <w:sz w:val="18"/>
              </w:rPr>
              <w:t>1.410.769,44</w:t>
            </w:r>
          </w:p>
        </w:tc>
        <w:tc>
          <w:tcPr>
            <w:tcW w:w="700" w:type="dxa"/>
            <w:tcMar>
              <w:top w:w="0" w:type="dxa"/>
              <w:bottom w:w="0" w:type="dxa"/>
            </w:tcMar>
            <w:vAlign w:val="center"/>
          </w:tcPr>
          <w:p w14:paraId="2C8BD530" w14:textId="77777777" w:rsidR="00D42A1D" w:rsidRDefault="00000000">
            <w:pPr>
              <w:keepNext/>
              <w:keepLines/>
              <w:spacing w:after="0" w:line="240" w:lineRule="auto"/>
              <w:jc w:val="right"/>
            </w:pPr>
            <w:r>
              <w:rPr>
                <w:sz w:val="18"/>
              </w:rPr>
              <w:t>135,4</w:t>
            </w:r>
          </w:p>
        </w:tc>
      </w:tr>
    </w:tbl>
    <w:p w14:paraId="09A2AD46" w14:textId="77777777" w:rsidR="00D42A1D" w:rsidRDefault="00D42A1D">
      <w:pPr>
        <w:spacing w:after="0"/>
      </w:pPr>
    </w:p>
    <w:p w14:paraId="40DE0D21" w14:textId="77777777" w:rsidR="00D42A1D" w:rsidRDefault="00000000">
      <w:r>
        <w:t>Obračunati prihodi poslovanja (96) veći su za 35,4 % u odnosu na prethodnu godinu te se najvećim dijelom odnose na povećane obračunate prihode od HZZO-a na temelju ugovornih odnosa, kao i na veće obračunate prihode od prodaje proizvoda i robe te pruženih usluga na tržištu.</w:t>
      </w:r>
    </w:p>
    <w:p w14:paraId="21AA7565" w14:textId="77777777" w:rsidR="00D42A1D" w:rsidRDefault="00D42A1D"/>
    <w:p w14:paraId="23666555" w14:textId="77777777" w:rsidR="00D42A1D"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3C9A939A" w14:textId="77777777">
        <w:trPr>
          <w:cantSplit/>
        </w:trPr>
        <w:tc>
          <w:tcPr>
            <w:tcW w:w="700" w:type="dxa"/>
            <w:shd w:val="clear" w:color="auto" w:fill="E7F0F9"/>
            <w:tcMar>
              <w:top w:w="0" w:type="dxa"/>
              <w:bottom w:w="0" w:type="dxa"/>
            </w:tcMar>
            <w:vAlign w:val="center"/>
          </w:tcPr>
          <w:p w14:paraId="2A4A25DA"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9AE9F8"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0EBDC3"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2C69F" w14:textId="77777777" w:rsidR="00D42A1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DA8100" w14:textId="77777777" w:rsidR="00D42A1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93C288" w14:textId="77777777" w:rsidR="00D42A1D" w:rsidRDefault="00000000">
            <w:pPr>
              <w:keepNext/>
              <w:keepLines/>
              <w:spacing w:after="0" w:line="240" w:lineRule="auto"/>
              <w:jc w:val="center"/>
            </w:pPr>
            <w:r>
              <w:rPr>
                <w:b/>
                <w:sz w:val="18"/>
              </w:rPr>
              <w:t>Indeks (%)</w:t>
            </w:r>
          </w:p>
        </w:tc>
      </w:tr>
      <w:tr w:rsidR="00D42A1D" w14:paraId="7D1E05E1" w14:textId="77777777">
        <w:trPr>
          <w:cantSplit/>
          <w:trHeight w:val="560"/>
        </w:trPr>
        <w:tc>
          <w:tcPr>
            <w:tcW w:w="700" w:type="dxa"/>
            <w:tcMar>
              <w:top w:w="0" w:type="dxa"/>
              <w:bottom w:w="0" w:type="dxa"/>
            </w:tcMar>
            <w:vAlign w:val="center"/>
          </w:tcPr>
          <w:p w14:paraId="111D5DA1" w14:textId="77777777" w:rsidR="00D42A1D" w:rsidRDefault="00000000">
            <w:pPr>
              <w:keepNext/>
              <w:keepLines/>
              <w:spacing w:after="0" w:line="240" w:lineRule="auto"/>
            </w:pPr>
            <w:r>
              <w:rPr>
                <w:sz w:val="18"/>
              </w:rPr>
              <w:t>991</w:t>
            </w:r>
          </w:p>
        </w:tc>
        <w:tc>
          <w:tcPr>
            <w:tcW w:w="3180" w:type="dxa"/>
            <w:tcMar>
              <w:top w:w="0" w:type="dxa"/>
              <w:bottom w:w="0" w:type="dxa"/>
            </w:tcMar>
            <w:vAlign w:val="center"/>
          </w:tcPr>
          <w:p w14:paraId="2E9DA56F" w14:textId="77777777" w:rsidR="00D42A1D"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70E052C9" w14:textId="77777777" w:rsidR="00D42A1D" w:rsidRDefault="00000000">
            <w:pPr>
              <w:keepNext/>
              <w:keepLines/>
              <w:spacing w:after="0" w:line="240" w:lineRule="auto"/>
            </w:pPr>
            <w:r>
              <w:rPr>
                <w:sz w:val="18"/>
              </w:rPr>
              <w:t>991</w:t>
            </w:r>
          </w:p>
        </w:tc>
        <w:tc>
          <w:tcPr>
            <w:tcW w:w="1860" w:type="dxa"/>
            <w:tcMar>
              <w:top w:w="0" w:type="dxa"/>
              <w:bottom w:w="0" w:type="dxa"/>
            </w:tcMar>
            <w:vAlign w:val="center"/>
          </w:tcPr>
          <w:p w14:paraId="68D4E373" w14:textId="77777777" w:rsidR="00D42A1D" w:rsidRDefault="00000000">
            <w:pPr>
              <w:keepNext/>
              <w:keepLines/>
              <w:spacing w:after="0" w:line="240" w:lineRule="auto"/>
              <w:jc w:val="right"/>
            </w:pPr>
            <w:r>
              <w:rPr>
                <w:sz w:val="18"/>
              </w:rPr>
              <w:t>2.455.444,74</w:t>
            </w:r>
          </w:p>
        </w:tc>
        <w:tc>
          <w:tcPr>
            <w:tcW w:w="1860" w:type="dxa"/>
            <w:tcMar>
              <w:top w:w="0" w:type="dxa"/>
              <w:bottom w:w="0" w:type="dxa"/>
            </w:tcMar>
            <w:vAlign w:val="center"/>
          </w:tcPr>
          <w:p w14:paraId="4A26AB7D" w14:textId="77777777" w:rsidR="00D42A1D" w:rsidRDefault="00000000">
            <w:pPr>
              <w:keepNext/>
              <w:keepLines/>
              <w:spacing w:after="0" w:line="240" w:lineRule="auto"/>
              <w:jc w:val="right"/>
            </w:pPr>
            <w:r>
              <w:rPr>
                <w:sz w:val="18"/>
              </w:rPr>
              <w:t>3.264.319,68</w:t>
            </w:r>
          </w:p>
        </w:tc>
        <w:tc>
          <w:tcPr>
            <w:tcW w:w="700" w:type="dxa"/>
            <w:tcMar>
              <w:top w:w="0" w:type="dxa"/>
              <w:bottom w:w="0" w:type="dxa"/>
            </w:tcMar>
            <w:vAlign w:val="center"/>
          </w:tcPr>
          <w:p w14:paraId="488DA5CA" w14:textId="77777777" w:rsidR="00D42A1D" w:rsidRDefault="00000000">
            <w:pPr>
              <w:keepNext/>
              <w:keepLines/>
              <w:spacing w:after="0" w:line="240" w:lineRule="auto"/>
              <w:jc w:val="right"/>
            </w:pPr>
            <w:r>
              <w:rPr>
                <w:sz w:val="18"/>
              </w:rPr>
              <w:t>132,9</w:t>
            </w:r>
          </w:p>
        </w:tc>
      </w:tr>
    </w:tbl>
    <w:p w14:paraId="03D47E3B" w14:textId="77777777" w:rsidR="00D42A1D" w:rsidRDefault="00D42A1D">
      <w:pPr>
        <w:spacing w:after="0"/>
      </w:pPr>
    </w:p>
    <w:p w14:paraId="09FB49B8" w14:textId="77777777" w:rsidR="00D42A1D" w:rsidRDefault="00000000">
      <w:r>
        <w:t>Izvanbilančni zapisi (991) veći su za 32,9 % u odnosu na prethodnu godinu, a najvećim dijelom odnose se na tuđu opremu danu na korištenje, izdane zadužnice i mjenice te potraživanja po ugovorima o dodijeljenim bespovratnim sredstvima iz fondova Europske unije, sukladno Pravilniku o proračunskom računovodstvu.</w:t>
      </w:r>
    </w:p>
    <w:p w14:paraId="0847D8BC" w14:textId="77777777" w:rsidR="00D42A1D" w:rsidRDefault="00D42A1D"/>
    <w:p w14:paraId="47526350" w14:textId="77777777" w:rsidR="00D42A1D" w:rsidRDefault="00000000">
      <w:pPr>
        <w:keepNext/>
        <w:spacing w:line="240" w:lineRule="auto"/>
        <w:jc w:val="center"/>
      </w:pPr>
      <w:r>
        <w:rPr>
          <w:b/>
          <w:sz w:val="28"/>
        </w:rPr>
        <w:t>Promjene u vrijednosti i obujmu imovine i obveza</w:t>
      </w:r>
    </w:p>
    <w:p w14:paraId="3EB8C4B0" w14:textId="77777777" w:rsidR="00D42A1D"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89B44F6" w14:textId="77777777">
        <w:trPr>
          <w:cantSplit/>
        </w:trPr>
        <w:tc>
          <w:tcPr>
            <w:tcW w:w="700" w:type="dxa"/>
            <w:shd w:val="clear" w:color="auto" w:fill="E7F0F9"/>
            <w:tcMar>
              <w:top w:w="0" w:type="dxa"/>
              <w:bottom w:w="0" w:type="dxa"/>
            </w:tcMar>
            <w:vAlign w:val="center"/>
          </w:tcPr>
          <w:p w14:paraId="515E587F"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75E1B2"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60302B"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4DEE6" w14:textId="77777777" w:rsidR="00D42A1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688125D" w14:textId="77777777" w:rsidR="00D42A1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D3580CE" w14:textId="77777777" w:rsidR="00D42A1D" w:rsidRDefault="00000000">
            <w:pPr>
              <w:keepNext/>
              <w:keepLines/>
              <w:spacing w:after="0" w:line="240" w:lineRule="auto"/>
              <w:jc w:val="center"/>
            </w:pPr>
            <w:r>
              <w:rPr>
                <w:b/>
                <w:sz w:val="18"/>
              </w:rPr>
              <w:t>Indeks (%)</w:t>
            </w:r>
          </w:p>
        </w:tc>
      </w:tr>
      <w:tr w:rsidR="00D42A1D" w14:paraId="76B3FDFC" w14:textId="77777777">
        <w:trPr>
          <w:cantSplit/>
          <w:trHeight w:val="560"/>
        </w:trPr>
        <w:tc>
          <w:tcPr>
            <w:tcW w:w="700" w:type="dxa"/>
            <w:tcMar>
              <w:top w:w="0" w:type="dxa"/>
              <w:bottom w:w="0" w:type="dxa"/>
            </w:tcMar>
            <w:vAlign w:val="center"/>
          </w:tcPr>
          <w:p w14:paraId="27B18150" w14:textId="77777777" w:rsidR="00D42A1D" w:rsidRDefault="00D42A1D">
            <w:pPr>
              <w:keepNext/>
              <w:keepLines/>
              <w:spacing w:after="0" w:line="240" w:lineRule="auto"/>
            </w:pPr>
          </w:p>
        </w:tc>
        <w:tc>
          <w:tcPr>
            <w:tcW w:w="3180" w:type="dxa"/>
            <w:tcMar>
              <w:top w:w="0" w:type="dxa"/>
              <w:bottom w:w="0" w:type="dxa"/>
            </w:tcMar>
            <w:vAlign w:val="center"/>
          </w:tcPr>
          <w:p w14:paraId="5FBA9BC6" w14:textId="77777777" w:rsidR="00D42A1D"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4F6E03C" w14:textId="77777777" w:rsidR="00D42A1D" w:rsidRDefault="00000000">
            <w:pPr>
              <w:keepNext/>
              <w:keepLines/>
              <w:spacing w:after="0" w:line="240" w:lineRule="auto"/>
            </w:pPr>
            <w:r>
              <w:rPr>
                <w:sz w:val="18"/>
              </w:rPr>
              <w:t>P003</w:t>
            </w:r>
          </w:p>
        </w:tc>
        <w:tc>
          <w:tcPr>
            <w:tcW w:w="1860" w:type="dxa"/>
            <w:tcMar>
              <w:top w:w="0" w:type="dxa"/>
              <w:bottom w:w="0" w:type="dxa"/>
            </w:tcMar>
            <w:vAlign w:val="center"/>
          </w:tcPr>
          <w:p w14:paraId="5E052773"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06C755D3" w14:textId="77777777" w:rsidR="00D42A1D" w:rsidRDefault="00000000">
            <w:pPr>
              <w:keepNext/>
              <w:keepLines/>
              <w:spacing w:after="0" w:line="240" w:lineRule="auto"/>
              <w:jc w:val="right"/>
            </w:pPr>
            <w:r>
              <w:rPr>
                <w:sz w:val="18"/>
              </w:rPr>
              <w:t>806.308,40</w:t>
            </w:r>
          </w:p>
        </w:tc>
        <w:tc>
          <w:tcPr>
            <w:tcW w:w="700" w:type="dxa"/>
            <w:tcMar>
              <w:top w:w="0" w:type="dxa"/>
              <w:bottom w:w="0" w:type="dxa"/>
            </w:tcMar>
            <w:vAlign w:val="center"/>
          </w:tcPr>
          <w:p w14:paraId="28343A79" w14:textId="77777777" w:rsidR="00D42A1D" w:rsidRDefault="00000000">
            <w:pPr>
              <w:keepNext/>
              <w:keepLines/>
              <w:spacing w:after="0" w:line="240" w:lineRule="auto"/>
              <w:jc w:val="right"/>
            </w:pPr>
            <w:r>
              <w:rPr>
                <w:sz w:val="18"/>
              </w:rPr>
              <w:t>-</w:t>
            </w:r>
          </w:p>
        </w:tc>
      </w:tr>
    </w:tbl>
    <w:p w14:paraId="72239811" w14:textId="77777777" w:rsidR="00D42A1D" w:rsidRDefault="00D42A1D">
      <w:pPr>
        <w:spacing w:after="0"/>
      </w:pPr>
    </w:p>
    <w:p w14:paraId="5A8DB730" w14:textId="77777777" w:rsidR="00D42A1D" w:rsidRDefault="00000000">
      <w:r>
        <w:t>Smanjenje neproizvedene dugotrajne imovine u iznosu od 806.308,40 eura odnosi se na ispravak vrijednosti dugotrajne nefinancijske imovine, sukladno Pravilniku o proračunskom računovodstvu</w:t>
      </w:r>
    </w:p>
    <w:p w14:paraId="09B9A5C0" w14:textId="77777777" w:rsidR="00D42A1D" w:rsidRDefault="00D42A1D"/>
    <w:p w14:paraId="32186D26" w14:textId="77777777" w:rsidR="00D42A1D"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551C222A" w14:textId="77777777">
        <w:trPr>
          <w:cantSplit/>
        </w:trPr>
        <w:tc>
          <w:tcPr>
            <w:tcW w:w="700" w:type="dxa"/>
            <w:shd w:val="clear" w:color="auto" w:fill="E7F0F9"/>
            <w:tcMar>
              <w:top w:w="0" w:type="dxa"/>
              <w:bottom w:w="0" w:type="dxa"/>
            </w:tcMar>
            <w:vAlign w:val="center"/>
          </w:tcPr>
          <w:p w14:paraId="6E201FB2"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6CE826"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12D6A4"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C12D71" w14:textId="77777777" w:rsidR="00D42A1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0F9160E" w14:textId="77777777" w:rsidR="00D42A1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ECFCDF0" w14:textId="77777777" w:rsidR="00D42A1D" w:rsidRDefault="00000000">
            <w:pPr>
              <w:keepNext/>
              <w:keepLines/>
              <w:spacing w:after="0" w:line="240" w:lineRule="auto"/>
              <w:jc w:val="center"/>
            </w:pPr>
            <w:r>
              <w:rPr>
                <w:b/>
                <w:sz w:val="18"/>
              </w:rPr>
              <w:t>Indeks (%)</w:t>
            </w:r>
          </w:p>
        </w:tc>
      </w:tr>
      <w:tr w:rsidR="00D42A1D" w14:paraId="36070DE4" w14:textId="77777777">
        <w:trPr>
          <w:cantSplit/>
          <w:trHeight w:val="560"/>
        </w:trPr>
        <w:tc>
          <w:tcPr>
            <w:tcW w:w="700" w:type="dxa"/>
            <w:tcMar>
              <w:top w:w="0" w:type="dxa"/>
              <w:bottom w:w="0" w:type="dxa"/>
            </w:tcMar>
            <w:vAlign w:val="center"/>
          </w:tcPr>
          <w:p w14:paraId="33578504" w14:textId="77777777" w:rsidR="00D42A1D" w:rsidRDefault="00D42A1D">
            <w:pPr>
              <w:keepNext/>
              <w:keepLines/>
              <w:spacing w:after="0" w:line="240" w:lineRule="auto"/>
            </w:pPr>
          </w:p>
        </w:tc>
        <w:tc>
          <w:tcPr>
            <w:tcW w:w="3180" w:type="dxa"/>
            <w:tcMar>
              <w:top w:w="0" w:type="dxa"/>
              <w:bottom w:w="0" w:type="dxa"/>
            </w:tcMar>
            <w:vAlign w:val="center"/>
          </w:tcPr>
          <w:p w14:paraId="3F96C98A" w14:textId="77777777" w:rsidR="00D42A1D"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16BE79DE" w14:textId="77777777" w:rsidR="00D42A1D" w:rsidRDefault="00000000">
            <w:pPr>
              <w:keepNext/>
              <w:keepLines/>
              <w:spacing w:after="0" w:line="240" w:lineRule="auto"/>
            </w:pPr>
            <w:r>
              <w:rPr>
                <w:sz w:val="18"/>
              </w:rPr>
              <w:t>P014</w:t>
            </w:r>
          </w:p>
        </w:tc>
        <w:tc>
          <w:tcPr>
            <w:tcW w:w="1860" w:type="dxa"/>
            <w:tcMar>
              <w:top w:w="0" w:type="dxa"/>
              <w:bottom w:w="0" w:type="dxa"/>
            </w:tcMar>
            <w:vAlign w:val="center"/>
          </w:tcPr>
          <w:p w14:paraId="2455FF1C"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12289743" w14:textId="77777777" w:rsidR="00D42A1D" w:rsidRDefault="00000000">
            <w:pPr>
              <w:keepNext/>
              <w:keepLines/>
              <w:spacing w:after="0" w:line="240" w:lineRule="auto"/>
              <w:jc w:val="right"/>
            </w:pPr>
            <w:r>
              <w:rPr>
                <w:sz w:val="18"/>
              </w:rPr>
              <w:t>318.695,57</w:t>
            </w:r>
          </w:p>
        </w:tc>
        <w:tc>
          <w:tcPr>
            <w:tcW w:w="700" w:type="dxa"/>
            <w:tcMar>
              <w:top w:w="0" w:type="dxa"/>
              <w:bottom w:w="0" w:type="dxa"/>
            </w:tcMar>
            <w:vAlign w:val="center"/>
          </w:tcPr>
          <w:p w14:paraId="3A3FA0C2" w14:textId="77777777" w:rsidR="00D42A1D" w:rsidRDefault="00000000">
            <w:pPr>
              <w:keepNext/>
              <w:keepLines/>
              <w:spacing w:after="0" w:line="240" w:lineRule="auto"/>
              <w:jc w:val="right"/>
            </w:pPr>
            <w:r>
              <w:rPr>
                <w:sz w:val="18"/>
              </w:rPr>
              <w:t>-</w:t>
            </w:r>
          </w:p>
        </w:tc>
      </w:tr>
    </w:tbl>
    <w:p w14:paraId="47ACAE62" w14:textId="77777777" w:rsidR="00D42A1D" w:rsidRDefault="00D42A1D">
      <w:pPr>
        <w:spacing w:after="0"/>
      </w:pPr>
    </w:p>
    <w:p w14:paraId="46AAB52D" w14:textId="77777777" w:rsidR="00D42A1D" w:rsidRDefault="00000000">
      <w:r>
        <w:t>Smanjenje potraživanja za prihode poslovanja u iznosu od 318.695,57 eura odnosi se na otpis potraživanja od HZZO-a ostvarenih preko ugovorenih limita za 2024. godinu u iznosu od 97.050,47 eura, na otpis potraživanja prema poslovnim subjektima brisanim iz sudskog registra ili temeljem pravomoćnih sudskih presuda u iznosu od 639,46 eura, kao i na prijenos potraživanja na sumnjiva i sporna potraživanja u iznosu od 221.005,64 eura.</w:t>
      </w:r>
    </w:p>
    <w:p w14:paraId="1DF55571" w14:textId="77777777" w:rsidR="00D42A1D" w:rsidRDefault="00D42A1D"/>
    <w:p w14:paraId="67DB9E93" w14:textId="77777777" w:rsidR="00D42A1D"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42A1D" w14:paraId="65680854" w14:textId="77777777">
        <w:trPr>
          <w:cantSplit/>
        </w:trPr>
        <w:tc>
          <w:tcPr>
            <w:tcW w:w="700" w:type="dxa"/>
            <w:shd w:val="clear" w:color="auto" w:fill="E7F0F9"/>
            <w:tcMar>
              <w:top w:w="0" w:type="dxa"/>
              <w:bottom w:w="0" w:type="dxa"/>
            </w:tcMar>
            <w:vAlign w:val="center"/>
          </w:tcPr>
          <w:p w14:paraId="6F5F5507"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4DCF66"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1A5E96"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B74DC" w14:textId="77777777" w:rsidR="00D42A1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9AF09FE" w14:textId="77777777" w:rsidR="00D42A1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B1F28AC" w14:textId="77777777" w:rsidR="00D42A1D" w:rsidRDefault="00000000">
            <w:pPr>
              <w:keepNext/>
              <w:keepLines/>
              <w:spacing w:after="0" w:line="240" w:lineRule="auto"/>
              <w:jc w:val="center"/>
            </w:pPr>
            <w:r>
              <w:rPr>
                <w:b/>
                <w:sz w:val="18"/>
              </w:rPr>
              <w:t>Indeks (%)</w:t>
            </w:r>
          </w:p>
        </w:tc>
      </w:tr>
      <w:tr w:rsidR="00D42A1D" w14:paraId="1147AB34" w14:textId="77777777">
        <w:trPr>
          <w:cantSplit/>
          <w:trHeight w:val="560"/>
        </w:trPr>
        <w:tc>
          <w:tcPr>
            <w:tcW w:w="700" w:type="dxa"/>
            <w:tcMar>
              <w:top w:w="0" w:type="dxa"/>
              <w:bottom w:w="0" w:type="dxa"/>
            </w:tcMar>
            <w:vAlign w:val="center"/>
          </w:tcPr>
          <w:p w14:paraId="6314610B" w14:textId="77777777" w:rsidR="00D42A1D" w:rsidRDefault="00D42A1D">
            <w:pPr>
              <w:keepNext/>
              <w:keepLines/>
              <w:spacing w:after="0" w:line="240" w:lineRule="auto"/>
            </w:pPr>
          </w:p>
        </w:tc>
        <w:tc>
          <w:tcPr>
            <w:tcW w:w="3180" w:type="dxa"/>
            <w:tcMar>
              <w:top w:w="0" w:type="dxa"/>
              <w:bottom w:w="0" w:type="dxa"/>
            </w:tcMar>
            <w:vAlign w:val="center"/>
          </w:tcPr>
          <w:p w14:paraId="1FDBDDBB" w14:textId="77777777" w:rsidR="00D42A1D"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50D616A4" w14:textId="77777777" w:rsidR="00D42A1D" w:rsidRDefault="00000000">
            <w:pPr>
              <w:keepNext/>
              <w:keepLines/>
              <w:spacing w:after="0" w:line="240" w:lineRule="auto"/>
            </w:pPr>
            <w:r>
              <w:rPr>
                <w:sz w:val="18"/>
              </w:rPr>
              <w:t>P018</w:t>
            </w:r>
          </w:p>
        </w:tc>
        <w:tc>
          <w:tcPr>
            <w:tcW w:w="1860" w:type="dxa"/>
            <w:tcMar>
              <w:top w:w="0" w:type="dxa"/>
              <w:bottom w:w="0" w:type="dxa"/>
            </w:tcMar>
            <w:vAlign w:val="center"/>
          </w:tcPr>
          <w:p w14:paraId="402F64E6" w14:textId="77777777" w:rsidR="00D42A1D" w:rsidRDefault="00000000">
            <w:pPr>
              <w:keepNext/>
              <w:keepLines/>
              <w:spacing w:after="0" w:line="240" w:lineRule="auto"/>
              <w:jc w:val="right"/>
            </w:pPr>
            <w:r>
              <w:rPr>
                <w:sz w:val="18"/>
              </w:rPr>
              <w:t>0,00</w:t>
            </w:r>
          </w:p>
        </w:tc>
        <w:tc>
          <w:tcPr>
            <w:tcW w:w="1860" w:type="dxa"/>
            <w:tcMar>
              <w:top w:w="0" w:type="dxa"/>
              <w:bottom w:w="0" w:type="dxa"/>
            </w:tcMar>
            <w:vAlign w:val="center"/>
          </w:tcPr>
          <w:p w14:paraId="753EA4CB" w14:textId="77777777" w:rsidR="00D42A1D" w:rsidRDefault="00000000">
            <w:pPr>
              <w:keepNext/>
              <w:keepLines/>
              <w:spacing w:after="0" w:line="240" w:lineRule="auto"/>
              <w:jc w:val="right"/>
            </w:pPr>
            <w:r>
              <w:rPr>
                <w:sz w:val="18"/>
              </w:rPr>
              <w:t>1.220,36</w:t>
            </w:r>
          </w:p>
        </w:tc>
        <w:tc>
          <w:tcPr>
            <w:tcW w:w="700" w:type="dxa"/>
            <w:tcMar>
              <w:top w:w="0" w:type="dxa"/>
              <w:bottom w:w="0" w:type="dxa"/>
            </w:tcMar>
            <w:vAlign w:val="center"/>
          </w:tcPr>
          <w:p w14:paraId="7F44E665" w14:textId="77777777" w:rsidR="00D42A1D" w:rsidRDefault="00000000">
            <w:pPr>
              <w:keepNext/>
              <w:keepLines/>
              <w:spacing w:after="0" w:line="240" w:lineRule="auto"/>
              <w:jc w:val="right"/>
            </w:pPr>
            <w:r>
              <w:rPr>
                <w:sz w:val="18"/>
              </w:rPr>
              <w:t>-</w:t>
            </w:r>
          </w:p>
        </w:tc>
      </w:tr>
    </w:tbl>
    <w:p w14:paraId="057F9CC5" w14:textId="77777777" w:rsidR="00D42A1D" w:rsidRDefault="00D42A1D">
      <w:pPr>
        <w:spacing w:after="0"/>
      </w:pPr>
    </w:p>
    <w:p w14:paraId="0BADF1DC" w14:textId="77777777" w:rsidR="00D42A1D" w:rsidRDefault="00000000">
      <w:r>
        <w:t>Proizvedena dugotrajna imovina bilježi smanjenje u iznosu od 1.220,36 eura, koje se odnosi na rashodovanje opreme zbog neupotrebljivosti (kvar, lom).</w:t>
      </w:r>
    </w:p>
    <w:p w14:paraId="2B24328E" w14:textId="77777777" w:rsidR="00D42A1D" w:rsidRDefault="00D42A1D"/>
    <w:p w14:paraId="26B43CD1" w14:textId="77777777" w:rsidR="00D42A1D" w:rsidRDefault="00000000">
      <w:pPr>
        <w:keepNext/>
        <w:spacing w:line="240" w:lineRule="auto"/>
        <w:jc w:val="center"/>
      </w:pPr>
      <w:r>
        <w:rPr>
          <w:b/>
          <w:sz w:val="28"/>
        </w:rPr>
        <w:t>Izvještaj o obvezama</w:t>
      </w:r>
    </w:p>
    <w:p w14:paraId="6B8DDF7C" w14:textId="77777777" w:rsidR="00D42A1D"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42A1D" w14:paraId="35D1F715" w14:textId="77777777">
        <w:trPr>
          <w:cantSplit/>
        </w:trPr>
        <w:tc>
          <w:tcPr>
            <w:tcW w:w="700" w:type="dxa"/>
            <w:shd w:val="clear" w:color="auto" w:fill="E7F0F9"/>
            <w:tcMar>
              <w:top w:w="0" w:type="dxa"/>
              <w:bottom w:w="0" w:type="dxa"/>
            </w:tcMar>
            <w:vAlign w:val="center"/>
          </w:tcPr>
          <w:p w14:paraId="3CC395C7"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55C557"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80707A"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67B1F1" w14:textId="77777777" w:rsidR="00D42A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222382D" w14:textId="77777777" w:rsidR="00D42A1D" w:rsidRDefault="00000000">
            <w:pPr>
              <w:keepNext/>
              <w:keepLines/>
              <w:spacing w:after="0" w:line="240" w:lineRule="auto"/>
              <w:jc w:val="center"/>
            </w:pPr>
            <w:r>
              <w:rPr>
                <w:b/>
                <w:sz w:val="18"/>
              </w:rPr>
              <w:t>Indeks (%)</w:t>
            </w:r>
          </w:p>
        </w:tc>
      </w:tr>
      <w:tr w:rsidR="00D42A1D" w14:paraId="44DF8B25" w14:textId="77777777">
        <w:trPr>
          <w:cantSplit/>
          <w:trHeight w:val="560"/>
        </w:trPr>
        <w:tc>
          <w:tcPr>
            <w:tcW w:w="700" w:type="dxa"/>
            <w:tcMar>
              <w:top w:w="0" w:type="dxa"/>
              <w:bottom w:w="0" w:type="dxa"/>
            </w:tcMar>
            <w:vAlign w:val="center"/>
          </w:tcPr>
          <w:p w14:paraId="5300A736" w14:textId="77777777" w:rsidR="00D42A1D" w:rsidRDefault="00D42A1D">
            <w:pPr>
              <w:keepNext/>
              <w:keepLines/>
              <w:spacing w:after="0" w:line="240" w:lineRule="auto"/>
            </w:pPr>
          </w:p>
        </w:tc>
        <w:tc>
          <w:tcPr>
            <w:tcW w:w="3180" w:type="dxa"/>
            <w:tcMar>
              <w:top w:w="0" w:type="dxa"/>
              <w:bottom w:w="0" w:type="dxa"/>
            </w:tcMar>
            <w:vAlign w:val="center"/>
          </w:tcPr>
          <w:p w14:paraId="5B1BA080" w14:textId="77777777" w:rsidR="00D42A1D"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DE93F31" w14:textId="77777777" w:rsidR="00D42A1D" w:rsidRDefault="00000000">
            <w:pPr>
              <w:keepNext/>
              <w:keepLines/>
              <w:spacing w:after="0" w:line="240" w:lineRule="auto"/>
            </w:pPr>
            <w:r>
              <w:rPr>
                <w:sz w:val="18"/>
              </w:rPr>
              <w:t>V001</w:t>
            </w:r>
          </w:p>
        </w:tc>
        <w:tc>
          <w:tcPr>
            <w:tcW w:w="1860" w:type="dxa"/>
            <w:tcMar>
              <w:top w:w="0" w:type="dxa"/>
              <w:bottom w:w="0" w:type="dxa"/>
            </w:tcMar>
            <w:vAlign w:val="center"/>
          </w:tcPr>
          <w:p w14:paraId="082A1BD6" w14:textId="77777777" w:rsidR="00D42A1D" w:rsidRDefault="00000000">
            <w:pPr>
              <w:keepNext/>
              <w:keepLines/>
              <w:spacing w:after="0" w:line="240" w:lineRule="auto"/>
              <w:jc w:val="right"/>
            </w:pPr>
            <w:r>
              <w:rPr>
                <w:sz w:val="18"/>
              </w:rPr>
              <w:t>2.274.439,02</w:t>
            </w:r>
          </w:p>
        </w:tc>
        <w:tc>
          <w:tcPr>
            <w:tcW w:w="700" w:type="dxa"/>
            <w:tcMar>
              <w:top w:w="0" w:type="dxa"/>
              <w:bottom w:w="0" w:type="dxa"/>
            </w:tcMar>
            <w:vAlign w:val="center"/>
          </w:tcPr>
          <w:p w14:paraId="527A9CD5" w14:textId="77777777" w:rsidR="00D42A1D" w:rsidRDefault="00000000">
            <w:pPr>
              <w:keepNext/>
              <w:keepLines/>
              <w:spacing w:after="0" w:line="240" w:lineRule="auto"/>
              <w:jc w:val="right"/>
            </w:pPr>
            <w:r>
              <w:rPr>
                <w:sz w:val="18"/>
              </w:rPr>
              <w:t>-</w:t>
            </w:r>
          </w:p>
        </w:tc>
      </w:tr>
    </w:tbl>
    <w:p w14:paraId="4EE9D645" w14:textId="77777777" w:rsidR="00D42A1D" w:rsidRDefault="00D42A1D">
      <w:pPr>
        <w:spacing w:after="0"/>
      </w:pPr>
    </w:p>
    <w:p w14:paraId="7BCDE802" w14:textId="77777777" w:rsidR="00D42A1D" w:rsidRDefault="00000000">
      <w:r>
        <w:t>Stanje obveza na početku izvještajnog razdoblja 2.274.439,02 eura odgovara stanju obveza na kraju izvještajnog razdoblja od 01. siječnja do 31. prosinca 2024. (ŠIFRA V006 obrasca Obveze za razdoblje 01.01.- 31.12.2024.). </w:t>
      </w:r>
    </w:p>
    <w:p w14:paraId="254A97DA" w14:textId="77777777" w:rsidR="00D42A1D" w:rsidRDefault="00D42A1D"/>
    <w:p w14:paraId="39B05B3D" w14:textId="77777777" w:rsidR="00D42A1D"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42A1D" w14:paraId="6790C63D" w14:textId="77777777">
        <w:trPr>
          <w:cantSplit/>
        </w:trPr>
        <w:tc>
          <w:tcPr>
            <w:tcW w:w="700" w:type="dxa"/>
            <w:shd w:val="clear" w:color="auto" w:fill="E7F0F9"/>
            <w:tcMar>
              <w:top w:w="0" w:type="dxa"/>
              <w:bottom w:w="0" w:type="dxa"/>
            </w:tcMar>
            <w:vAlign w:val="center"/>
          </w:tcPr>
          <w:p w14:paraId="3DA91338"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531FF1"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D16CE"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607D6E" w14:textId="77777777" w:rsidR="00D42A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B8BF54" w14:textId="77777777" w:rsidR="00D42A1D" w:rsidRDefault="00000000">
            <w:pPr>
              <w:keepNext/>
              <w:keepLines/>
              <w:spacing w:after="0" w:line="240" w:lineRule="auto"/>
              <w:jc w:val="center"/>
            </w:pPr>
            <w:r>
              <w:rPr>
                <w:b/>
                <w:sz w:val="18"/>
              </w:rPr>
              <w:t>Indeks (%)</w:t>
            </w:r>
          </w:p>
        </w:tc>
      </w:tr>
      <w:tr w:rsidR="00D42A1D" w14:paraId="23C9411B" w14:textId="77777777">
        <w:trPr>
          <w:cantSplit/>
          <w:trHeight w:val="560"/>
        </w:trPr>
        <w:tc>
          <w:tcPr>
            <w:tcW w:w="700" w:type="dxa"/>
            <w:tcMar>
              <w:top w:w="0" w:type="dxa"/>
              <w:bottom w:w="0" w:type="dxa"/>
            </w:tcMar>
            <w:vAlign w:val="center"/>
          </w:tcPr>
          <w:p w14:paraId="3812125D" w14:textId="77777777" w:rsidR="00D42A1D" w:rsidRDefault="00D42A1D">
            <w:pPr>
              <w:keepNext/>
              <w:keepLines/>
              <w:spacing w:after="0" w:line="240" w:lineRule="auto"/>
            </w:pPr>
          </w:p>
        </w:tc>
        <w:tc>
          <w:tcPr>
            <w:tcW w:w="3180" w:type="dxa"/>
            <w:tcMar>
              <w:top w:w="0" w:type="dxa"/>
              <w:bottom w:w="0" w:type="dxa"/>
            </w:tcMar>
            <w:vAlign w:val="center"/>
          </w:tcPr>
          <w:p w14:paraId="28574B75" w14:textId="77777777" w:rsidR="00D42A1D"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7F6A0E5" w14:textId="77777777" w:rsidR="00D42A1D" w:rsidRDefault="00000000">
            <w:pPr>
              <w:keepNext/>
              <w:keepLines/>
              <w:spacing w:after="0" w:line="240" w:lineRule="auto"/>
            </w:pPr>
            <w:r>
              <w:rPr>
                <w:sz w:val="18"/>
              </w:rPr>
              <w:t>V006</w:t>
            </w:r>
          </w:p>
        </w:tc>
        <w:tc>
          <w:tcPr>
            <w:tcW w:w="1860" w:type="dxa"/>
            <w:tcMar>
              <w:top w:w="0" w:type="dxa"/>
              <w:bottom w:w="0" w:type="dxa"/>
            </w:tcMar>
            <w:vAlign w:val="center"/>
          </w:tcPr>
          <w:p w14:paraId="0B873F6C" w14:textId="77777777" w:rsidR="00D42A1D" w:rsidRDefault="00000000">
            <w:pPr>
              <w:keepNext/>
              <w:keepLines/>
              <w:spacing w:after="0" w:line="240" w:lineRule="auto"/>
              <w:jc w:val="right"/>
            </w:pPr>
            <w:r>
              <w:rPr>
                <w:sz w:val="18"/>
              </w:rPr>
              <w:t>1.977.207,56</w:t>
            </w:r>
          </w:p>
        </w:tc>
        <w:tc>
          <w:tcPr>
            <w:tcW w:w="700" w:type="dxa"/>
            <w:tcMar>
              <w:top w:w="0" w:type="dxa"/>
              <w:bottom w:w="0" w:type="dxa"/>
            </w:tcMar>
            <w:vAlign w:val="center"/>
          </w:tcPr>
          <w:p w14:paraId="5E98B79F" w14:textId="77777777" w:rsidR="00D42A1D" w:rsidRDefault="00000000">
            <w:pPr>
              <w:keepNext/>
              <w:keepLines/>
              <w:spacing w:after="0" w:line="240" w:lineRule="auto"/>
              <w:jc w:val="right"/>
            </w:pPr>
            <w:r>
              <w:rPr>
                <w:sz w:val="18"/>
              </w:rPr>
              <w:t>-</w:t>
            </w:r>
          </w:p>
        </w:tc>
      </w:tr>
    </w:tbl>
    <w:p w14:paraId="7AD36353" w14:textId="77777777" w:rsidR="00D42A1D" w:rsidRDefault="00D42A1D">
      <w:pPr>
        <w:spacing w:after="0"/>
      </w:pPr>
    </w:p>
    <w:p w14:paraId="1A96620A" w14:textId="77777777" w:rsidR="00D42A1D" w:rsidRDefault="00000000">
      <w:r>
        <w:t>Stanje obveza na kraju izvještajnog razdoblja iznosi 1.977.207,56 eura.</w:t>
      </w:r>
    </w:p>
    <w:p w14:paraId="163BC8EA" w14:textId="77777777" w:rsidR="00D42A1D" w:rsidRDefault="00D42A1D"/>
    <w:p w14:paraId="0E978417" w14:textId="77777777" w:rsidR="00D42A1D"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42A1D" w14:paraId="3FB5D102" w14:textId="77777777">
        <w:trPr>
          <w:cantSplit/>
        </w:trPr>
        <w:tc>
          <w:tcPr>
            <w:tcW w:w="700" w:type="dxa"/>
            <w:shd w:val="clear" w:color="auto" w:fill="E7F0F9"/>
            <w:tcMar>
              <w:top w:w="0" w:type="dxa"/>
              <w:bottom w:w="0" w:type="dxa"/>
            </w:tcMar>
            <w:vAlign w:val="center"/>
          </w:tcPr>
          <w:p w14:paraId="65B319FB"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F891CB"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FDE9E5"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02C52B" w14:textId="77777777" w:rsidR="00D42A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52C754" w14:textId="77777777" w:rsidR="00D42A1D" w:rsidRDefault="00000000">
            <w:pPr>
              <w:keepNext/>
              <w:keepLines/>
              <w:spacing w:after="0" w:line="240" w:lineRule="auto"/>
              <w:jc w:val="center"/>
            </w:pPr>
            <w:r>
              <w:rPr>
                <w:b/>
                <w:sz w:val="18"/>
              </w:rPr>
              <w:t>Indeks (%)</w:t>
            </w:r>
          </w:p>
        </w:tc>
      </w:tr>
      <w:tr w:rsidR="00D42A1D" w14:paraId="598030C5" w14:textId="77777777">
        <w:trPr>
          <w:cantSplit/>
          <w:trHeight w:val="560"/>
        </w:trPr>
        <w:tc>
          <w:tcPr>
            <w:tcW w:w="700" w:type="dxa"/>
            <w:tcMar>
              <w:top w:w="0" w:type="dxa"/>
              <w:bottom w:w="0" w:type="dxa"/>
            </w:tcMar>
            <w:vAlign w:val="center"/>
          </w:tcPr>
          <w:p w14:paraId="3D201E5B" w14:textId="77777777" w:rsidR="00D42A1D" w:rsidRDefault="00D42A1D">
            <w:pPr>
              <w:keepNext/>
              <w:keepLines/>
              <w:spacing w:after="0" w:line="240" w:lineRule="auto"/>
            </w:pPr>
          </w:p>
        </w:tc>
        <w:tc>
          <w:tcPr>
            <w:tcW w:w="3180" w:type="dxa"/>
            <w:tcMar>
              <w:top w:w="0" w:type="dxa"/>
              <w:bottom w:w="0" w:type="dxa"/>
            </w:tcMar>
            <w:vAlign w:val="center"/>
          </w:tcPr>
          <w:p w14:paraId="143960BA" w14:textId="77777777" w:rsidR="00D42A1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84086F9" w14:textId="77777777" w:rsidR="00D42A1D" w:rsidRDefault="00000000">
            <w:pPr>
              <w:keepNext/>
              <w:keepLines/>
              <w:spacing w:after="0" w:line="240" w:lineRule="auto"/>
            </w:pPr>
            <w:r>
              <w:rPr>
                <w:sz w:val="18"/>
              </w:rPr>
              <w:t>V007</w:t>
            </w:r>
          </w:p>
        </w:tc>
        <w:tc>
          <w:tcPr>
            <w:tcW w:w="1860" w:type="dxa"/>
            <w:tcMar>
              <w:top w:w="0" w:type="dxa"/>
              <w:bottom w:w="0" w:type="dxa"/>
            </w:tcMar>
            <w:vAlign w:val="center"/>
          </w:tcPr>
          <w:p w14:paraId="5E8702A1" w14:textId="77777777" w:rsidR="00D42A1D" w:rsidRDefault="00000000">
            <w:pPr>
              <w:keepNext/>
              <w:keepLines/>
              <w:spacing w:after="0" w:line="240" w:lineRule="auto"/>
              <w:jc w:val="right"/>
            </w:pPr>
            <w:r>
              <w:rPr>
                <w:sz w:val="18"/>
              </w:rPr>
              <w:t>381.919,83</w:t>
            </w:r>
          </w:p>
        </w:tc>
        <w:tc>
          <w:tcPr>
            <w:tcW w:w="700" w:type="dxa"/>
            <w:tcMar>
              <w:top w:w="0" w:type="dxa"/>
              <w:bottom w:w="0" w:type="dxa"/>
            </w:tcMar>
            <w:vAlign w:val="center"/>
          </w:tcPr>
          <w:p w14:paraId="7C7CC435" w14:textId="77777777" w:rsidR="00D42A1D" w:rsidRDefault="00000000">
            <w:pPr>
              <w:keepNext/>
              <w:keepLines/>
              <w:spacing w:after="0" w:line="240" w:lineRule="auto"/>
              <w:jc w:val="right"/>
            </w:pPr>
            <w:r>
              <w:rPr>
                <w:sz w:val="18"/>
              </w:rPr>
              <w:t>-</w:t>
            </w:r>
          </w:p>
        </w:tc>
      </w:tr>
    </w:tbl>
    <w:p w14:paraId="25DBD7CD" w14:textId="77777777" w:rsidR="00D42A1D" w:rsidRDefault="00D42A1D">
      <w:pPr>
        <w:spacing w:after="0"/>
      </w:pPr>
    </w:p>
    <w:p w14:paraId="7DF28BF7" w14:textId="77777777" w:rsidR="00D42A1D" w:rsidRDefault="00000000">
      <w:r>
        <w:t>Stanje dospjelih obveza na kraju izvještajnog razdoblja u iznosu od 381.919,83 eura sastoji se od: </w:t>
      </w:r>
    </w:p>
    <w:p w14:paraId="5CF08148" w14:textId="77777777" w:rsidR="00D42A1D" w:rsidRDefault="00000000">
      <w:r>
        <w:t>-          obveza za materijalne rashode                          329.433,51 eura - ŠIFRA D232</w:t>
      </w:r>
    </w:p>
    <w:p w14:paraId="119C9F6B" w14:textId="77777777" w:rsidR="00D42A1D" w:rsidRDefault="00000000">
      <w:r>
        <w:t>-          obveza za nabavu nefinancijske imovine             13.195,38 eura - ŠIFRA D24  </w:t>
      </w:r>
    </w:p>
    <w:p w14:paraId="409C93CD" w14:textId="77777777" w:rsidR="00D42A1D" w:rsidRDefault="00000000">
      <w:r>
        <w:t>-          međusobnih obveza proračunskih korisnika        39.290,94 eura - ŠIFRA V008. </w:t>
      </w:r>
    </w:p>
    <w:p w14:paraId="51DF07B2" w14:textId="77777777" w:rsidR="00D42A1D" w:rsidRDefault="00000000">
      <w:r>
        <w:t>Dospjele obveze za materijalne rashode i nabavu nefinancijske imovine, s rokom dospijeća do 60 dana, podmirit će se u narednom razdoblju prema redoslijedu dospijeća.</w:t>
      </w:r>
    </w:p>
    <w:p w14:paraId="74372AE7" w14:textId="77777777" w:rsidR="00D42A1D" w:rsidRDefault="00000000">
      <w:r>
        <w:t>Međusobne obveze proračunskih korisnika s Domom zdravlja Rijeka PGŽ podmiruju se kompenzacijom, a dospjele obveze prema drugim proračunskim korisnicima biti će podmirene u narednom razdoblju prema redoslijedu dospijeća.</w:t>
      </w:r>
    </w:p>
    <w:p w14:paraId="0375C7B3" w14:textId="77777777" w:rsidR="00D42A1D" w:rsidRDefault="00D42A1D"/>
    <w:p w14:paraId="587AC12B" w14:textId="77777777" w:rsidR="00D42A1D"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42A1D" w14:paraId="71B5BC1D" w14:textId="77777777">
        <w:trPr>
          <w:cantSplit/>
        </w:trPr>
        <w:tc>
          <w:tcPr>
            <w:tcW w:w="700" w:type="dxa"/>
            <w:shd w:val="clear" w:color="auto" w:fill="E7F0F9"/>
            <w:tcMar>
              <w:top w:w="0" w:type="dxa"/>
              <w:bottom w:w="0" w:type="dxa"/>
            </w:tcMar>
            <w:vAlign w:val="center"/>
          </w:tcPr>
          <w:p w14:paraId="78516FBA"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381BFE"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96CEFD"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8FB972" w14:textId="77777777" w:rsidR="00D42A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CA15DD" w14:textId="77777777" w:rsidR="00D42A1D" w:rsidRDefault="00000000">
            <w:pPr>
              <w:keepNext/>
              <w:keepLines/>
              <w:spacing w:after="0" w:line="240" w:lineRule="auto"/>
              <w:jc w:val="center"/>
            </w:pPr>
            <w:r>
              <w:rPr>
                <w:b/>
                <w:sz w:val="18"/>
              </w:rPr>
              <w:t>Indeks (%)</w:t>
            </w:r>
          </w:p>
        </w:tc>
      </w:tr>
      <w:tr w:rsidR="00D42A1D" w14:paraId="6E145BDE" w14:textId="77777777">
        <w:trPr>
          <w:cantSplit/>
          <w:trHeight w:val="560"/>
        </w:trPr>
        <w:tc>
          <w:tcPr>
            <w:tcW w:w="700" w:type="dxa"/>
            <w:tcMar>
              <w:top w:w="0" w:type="dxa"/>
              <w:bottom w:w="0" w:type="dxa"/>
            </w:tcMar>
            <w:vAlign w:val="center"/>
          </w:tcPr>
          <w:p w14:paraId="63FE95E6" w14:textId="77777777" w:rsidR="00D42A1D" w:rsidRDefault="00D42A1D">
            <w:pPr>
              <w:keepNext/>
              <w:keepLines/>
              <w:spacing w:after="0" w:line="240" w:lineRule="auto"/>
            </w:pPr>
          </w:p>
        </w:tc>
        <w:tc>
          <w:tcPr>
            <w:tcW w:w="3180" w:type="dxa"/>
            <w:tcMar>
              <w:top w:w="0" w:type="dxa"/>
              <w:bottom w:w="0" w:type="dxa"/>
            </w:tcMar>
            <w:vAlign w:val="center"/>
          </w:tcPr>
          <w:p w14:paraId="38C99204" w14:textId="77777777" w:rsidR="00D42A1D"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7F367CA" w14:textId="77777777" w:rsidR="00D42A1D" w:rsidRDefault="00000000">
            <w:pPr>
              <w:keepNext/>
              <w:keepLines/>
              <w:spacing w:after="0" w:line="240" w:lineRule="auto"/>
            </w:pPr>
            <w:r>
              <w:rPr>
                <w:sz w:val="18"/>
              </w:rPr>
              <w:t>V009</w:t>
            </w:r>
          </w:p>
        </w:tc>
        <w:tc>
          <w:tcPr>
            <w:tcW w:w="1860" w:type="dxa"/>
            <w:tcMar>
              <w:top w:w="0" w:type="dxa"/>
              <w:bottom w:w="0" w:type="dxa"/>
            </w:tcMar>
            <w:vAlign w:val="center"/>
          </w:tcPr>
          <w:p w14:paraId="3FE17D09" w14:textId="77777777" w:rsidR="00D42A1D" w:rsidRDefault="00000000">
            <w:pPr>
              <w:keepNext/>
              <w:keepLines/>
              <w:spacing w:after="0" w:line="240" w:lineRule="auto"/>
              <w:jc w:val="right"/>
            </w:pPr>
            <w:r>
              <w:rPr>
                <w:sz w:val="18"/>
              </w:rPr>
              <w:t>1.595.287,73</w:t>
            </w:r>
          </w:p>
        </w:tc>
        <w:tc>
          <w:tcPr>
            <w:tcW w:w="700" w:type="dxa"/>
            <w:tcMar>
              <w:top w:w="0" w:type="dxa"/>
              <w:bottom w:w="0" w:type="dxa"/>
            </w:tcMar>
            <w:vAlign w:val="center"/>
          </w:tcPr>
          <w:p w14:paraId="48869524" w14:textId="77777777" w:rsidR="00D42A1D" w:rsidRDefault="00000000">
            <w:pPr>
              <w:keepNext/>
              <w:keepLines/>
              <w:spacing w:after="0" w:line="240" w:lineRule="auto"/>
              <w:jc w:val="right"/>
            </w:pPr>
            <w:r>
              <w:rPr>
                <w:sz w:val="18"/>
              </w:rPr>
              <w:t>-</w:t>
            </w:r>
          </w:p>
        </w:tc>
      </w:tr>
    </w:tbl>
    <w:p w14:paraId="1E155307" w14:textId="77777777" w:rsidR="00D42A1D" w:rsidRDefault="00D42A1D">
      <w:pPr>
        <w:spacing w:after="0"/>
      </w:pPr>
    </w:p>
    <w:p w14:paraId="331F054A" w14:textId="77777777" w:rsidR="00D42A1D" w:rsidRDefault="00000000">
      <w:r>
        <w:t>Stanje nedospjelih obveza na kraju izvještajnog razdoblja iznosi 1.595.287,73 eura</w:t>
      </w:r>
    </w:p>
    <w:p w14:paraId="481AC83E" w14:textId="77777777" w:rsidR="00D42A1D" w:rsidRDefault="00D42A1D"/>
    <w:p w14:paraId="4680BCA1" w14:textId="77777777" w:rsidR="00D42A1D"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42A1D" w14:paraId="05C0CCC4" w14:textId="77777777">
        <w:trPr>
          <w:cantSplit/>
        </w:trPr>
        <w:tc>
          <w:tcPr>
            <w:tcW w:w="700" w:type="dxa"/>
            <w:shd w:val="clear" w:color="auto" w:fill="E7F0F9"/>
            <w:tcMar>
              <w:top w:w="0" w:type="dxa"/>
              <w:bottom w:w="0" w:type="dxa"/>
            </w:tcMar>
            <w:vAlign w:val="center"/>
          </w:tcPr>
          <w:p w14:paraId="53D1389D"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75CDDB"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6716D5"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E3E623" w14:textId="77777777" w:rsidR="00D42A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90090D3" w14:textId="77777777" w:rsidR="00D42A1D" w:rsidRDefault="00000000">
            <w:pPr>
              <w:keepNext/>
              <w:keepLines/>
              <w:spacing w:after="0" w:line="240" w:lineRule="auto"/>
              <w:jc w:val="center"/>
            </w:pPr>
            <w:r>
              <w:rPr>
                <w:b/>
                <w:sz w:val="18"/>
              </w:rPr>
              <w:t>Indeks (%)</w:t>
            </w:r>
          </w:p>
        </w:tc>
      </w:tr>
      <w:tr w:rsidR="00D42A1D" w14:paraId="57A1C56E" w14:textId="77777777">
        <w:trPr>
          <w:cantSplit/>
          <w:trHeight w:val="560"/>
        </w:trPr>
        <w:tc>
          <w:tcPr>
            <w:tcW w:w="700" w:type="dxa"/>
            <w:tcMar>
              <w:top w:w="0" w:type="dxa"/>
              <w:bottom w:w="0" w:type="dxa"/>
            </w:tcMar>
            <w:vAlign w:val="center"/>
          </w:tcPr>
          <w:p w14:paraId="507C3413" w14:textId="77777777" w:rsidR="00D42A1D" w:rsidRDefault="00D42A1D">
            <w:pPr>
              <w:keepNext/>
              <w:keepLines/>
              <w:spacing w:after="0" w:line="240" w:lineRule="auto"/>
            </w:pPr>
          </w:p>
        </w:tc>
        <w:tc>
          <w:tcPr>
            <w:tcW w:w="3180" w:type="dxa"/>
            <w:tcMar>
              <w:top w:w="0" w:type="dxa"/>
              <w:bottom w:w="0" w:type="dxa"/>
            </w:tcMar>
            <w:vAlign w:val="center"/>
          </w:tcPr>
          <w:p w14:paraId="47E69192" w14:textId="77777777" w:rsidR="00D42A1D"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736B719E" w14:textId="77777777" w:rsidR="00D42A1D" w:rsidRDefault="00000000">
            <w:pPr>
              <w:keepNext/>
              <w:keepLines/>
              <w:spacing w:after="0" w:line="240" w:lineRule="auto"/>
            </w:pPr>
            <w:r>
              <w:rPr>
                <w:sz w:val="18"/>
              </w:rPr>
              <w:t>V010</w:t>
            </w:r>
          </w:p>
        </w:tc>
        <w:tc>
          <w:tcPr>
            <w:tcW w:w="1860" w:type="dxa"/>
            <w:tcMar>
              <w:top w:w="0" w:type="dxa"/>
              <w:bottom w:w="0" w:type="dxa"/>
            </w:tcMar>
            <w:vAlign w:val="center"/>
          </w:tcPr>
          <w:p w14:paraId="7BF2A398" w14:textId="77777777" w:rsidR="00D42A1D" w:rsidRDefault="00000000">
            <w:pPr>
              <w:keepNext/>
              <w:keepLines/>
              <w:spacing w:after="0" w:line="240" w:lineRule="auto"/>
              <w:jc w:val="right"/>
            </w:pPr>
            <w:r>
              <w:rPr>
                <w:sz w:val="18"/>
              </w:rPr>
              <w:t>14.572,66</w:t>
            </w:r>
          </w:p>
        </w:tc>
        <w:tc>
          <w:tcPr>
            <w:tcW w:w="700" w:type="dxa"/>
            <w:tcMar>
              <w:top w:w="0" w:type="dxa"/>
              <w:bottom w:w="0" w:type="dxa"/>
            </w:tcMar>
            <w:vAlign w:val="center"/>
          </w:tcPr>
          <w:p w14:paraId="267AFF52" w14:textId="77777777" w:rsidR="00D42A1D" w:rsidRDefault="00000000">
            <w:pPr>
              <w:keepNext/>
              <w:keepLines/>
              <w:spacing w:after="0" w:line="240" w:lineRule="auto"/>
              <w:jc w:val="right"/>
            </w:pPr>
            <w:r>
              <w:rPr>
                <w:sz w:val="18"/>
              </w:rPr>
              <w:t>-</w:t>
            </w:r>
          </w:p>
        </w:tc>
      </w:tr>
    </w:tbl>
    <w:p w14:paraId="741FE23A" w14:textId="77777777" w:rsidR="00D42A1D" w:rsidRDefault="00D42A1D">
      <w:pPr>
        <w:spacing w:after="0"/>
      </w:pPr>
    </w:p>
    <w:p w14:paraId="0636C00A" w14:textId="77777777" w:rsidR="00D42A1D" w:rsidRDefault="00000000">
      <w:r>
        <w:t>Međusobne obveze subjekata općeg proračuna – 14.572,66 eura koje se odnose na obveze za materijalne rashode u iznosu od 14.549,80 eura i obveze od prodaje stanova 22,86 eura.</w:t>
      </w:r>
    </w:p>
    <w:p w14:paraId="7D71E192" w14:textId="77777777" w:rsidR="00D42A1D" w:rsidRDefault="00D42A1D"/>
    <w:p w14:paraId="14E7A91C" w14:textId="77777777" w:rsidR="00D42A1D" w:rsidRDefault="00000000">
      <w:pPr>
        <w:keepNext/>
        <w:spacing w:line="240" w:lineRule="auto"/>
        <w:jc w:val="center"/>
      </w:pPr>
      <w:r>
        <w:rPr>
          <w:sz w:val="28"/>
        </w:rPr>
        <w:lastRenderedPageBreak/>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42A1D" w14:paraId="2A411C97" w14:textId="77777777">
        <w:trPr>
          <w:cantSplit/>
        </w:trPr>
        <w:tc>
          <w:tcPr>
            <w:tcW w:w="700" w:type="dxa"/>
            <w:shd w:val="clear" w:color="auto" w:fill="E7F0F9"/>
            <w:tcMar>
              <w:top w:w="0" w:type="dxa"/>
              <w:bottom w:w="0" w:type="dxa"/>
            </w:tcMar>
            <w:vAlign w:val="center"/>
          </w:tcPr>
          <w:p w14:paraId="164F4F72"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A78BB2"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A73036"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16DE5" w14:textId="77777777" w:rsidR="00D42A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11C1B6" w14:textId="77777777" w:rsidR="00D42A1D" w:rsidRDefault="00000000">
            <w:pPr>
              <w:keepNext/>
              <w:keepLines/>
              <w:spacing w:after="0" w:line="240" w:lineRule="auto"/>
              <w:jc w:val="center"/>
            </w:pPr>
            <w:r>
              <w:rPr>
                <w:b/>
                <w:sz w:val="18"/>
              </w:rPr>
              <w:t>Indeks (%)</w:t>
            </w:r>
          </w:p>
        </w:tc>
      </w:tr>
      <w:tr w:rsidR="00D42A1D" w14:paraId="01FDC973" w14:textId="77777777">
        <w:trPr>
          <w:cantSplit/>
          <w:trHeight w:val="560"/>
        </w:trPr>
        <w:tc>
          <w:tcPr>
            <w:tcW w:w="700" w:type="dxa"/>
            <w:tcMar>
              <w:top w:w="0" w:type="dxa"/>
              <w:bottom w:w="0" w:type="dxa"/>
            </w:tcMar>
            <w:vAlign w:val="center"/>
          </w:tcPr>
          <w:p w14:paraId="1EF28C8C" w14:textId="77777777" w:rsidR="00D42A1D" w:rsidRDefault="00000000">
            <w:pPr>
              <w:keepNext/>
              <w:keepLines/>
              <w:spacing w:after="0" w:line="240" w:lineRule="auto"/>
            </w:pPr>
            <w:r>
              <w:rPr>
                <w:sz w:val="18"/>
              </w:rPr>
              <w:t>23</w:t>
            </w:r>
          </w:p>
        </w:tc>
        <w:tc>
          <w:tcPr>
            <w:tcW w:w="3180" w:type="dxa"/>
            <w:tcMar>
              <w:top w:w="0" w:type="dxa"/>
              <w:bottom w:w="0" w:type="dxa"/>
            </w:tcMar>
            <w:vAlign w:val="center"/>
          </w:tcPr>
          <w:p w14:paraId="5A069978" w14:textId="77777777" w:rsidR="00D42A1D"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A3A7CCA" w14:textId="77777777" w:rsidR="00D42A1D" w:rsidRDefault="00000000">
            <w:pPr>
              <w:keepNext/>
              <w:keepLines/>
              <w:spacing w:after="0" w:line="240" w:lineRule="auto"/>
            </w:pPr>
            <w:r>
              <w:rPr>
                <w:sz w:val="18"/>
              </w:rPr>
              <w:t>ND23</w:t>
            </w:r>
          </w:p>
        </w:tc>
        <w:tc>
          <w:tcPr>
            <w:tcW w:w="1860" w:type="dxa"/>
            <w:tcMar>
              <w:top w:w="0" w:type="dxa"/>
              <w:bottom w:w="0" w:type="dxa"/>
            </w:tcMar>
            <w:vAlign w:val="center"/>
          </w:tcPr>
          <w:p w14:paraId="40D23650" w14:textId="77777777" w:rsidR="00D42A1D" w:rsidRDefault="00000000">
            <w:pPr>
              <w:keepNext/>
              <w:keepLines/>
              <w:spacing w:after="0" w:line="240" w:lineRule="auto"/>
              <w:jc w:val="right"/>
            </w:pPr>
            <w:r>
              <w:rPr>
                <w:sz w:val="18"/>
              </w:rPr>
              <w:t>1.414.433,59</w:t>
            </w:r>
          </w:p>
        </w:tc>
        <w:tc>
          <w:tcPr>
            <w:tcW w:w="700" w:type="dxa"/>
            <w:tcMar>
              <w:top w:w="0" w:type="dxa"/>
              <w:bottom w:w="0" w:type="dxa"/>
            </w:tcMar>
            <w:vAlign w:val="center"/>
          </w:tcPr>
          <w:p w14:paraId="5B7A683D" w14:textId="77777777" w:rsidR="00D42A1D" w:rsidRDefault="00000000">
            <w:pPr>
              <w:keepNext/>
              <w:keepLines/>
              <w:spacing w:after="0" w:line="240" w:lineRule="auto"/>
              <w:jc w:val="right"/>
            </w:pPr>
            <w:r>
              <w:rPr>
                <w:sz w:val="18"/>
              </w:rPr>
              <w:t>-</w:t>
            </w:r>
          </w:p>
        </w:tc>
      </w:tr>
    </w:tbl>
    <w:p w14:paraId="0025F9BA" w14:textId="77777777" w:rsidR="00D42A1D" w:rsidRDefault="00D42A1D">
      <w:pPr>
        <w:spacing w:after="0"/>
      </w:pPr>
    </w:p>
    <w:p w14:paraId="4BEA09D9" w14:textId="77777777" w:rsidR="00D42A1D" w:rsidRDefault="00000000">
      <w:r>
        <w:t>Obveze za rashode poslovanja – 1.414.433,59 eura</w:t>
      </w:r>
    </w:p>
    <w:p w14:paraId="6C8899EC" w14:textId="77777777" w:rsidR="00D42A1D" w:rsidRDefault="00000000">
      <w:r>
        <w:t> 231 - nedospjele obveze za zaposlene: 942.301,01 eura, i to kako slijedi:</w:t>
      </w:r>
    </w:p>
    <w:p w14:paraId="4F85E958" w14:textId="77777777" w:rsidR="00D42A1D" w:rsidRDefault="00000000">
      <w:r>
        <w:t>-          2311 – obveze za neto plaće za 12/2025. – 454.596,04 eura (isplata u siječnju 2026.g.)</w:t>
      </w:r>
    </w:p>
    <w:p w14:paraId="5F55C37D" w14:textId="77777777" w:rsidR="00D42A1D" w:rsidRDefault="00000000">
      <w:r>
        <w:t>-          2312- obveze za naknade plaća neto – 10.359,07 eura (isplata u siječnju 2026.g.)</w:t>
      </w:r>
    </w:p>
    <w:p w14:paraId="7839692D" w14:textId="77777777" w:rsidR="00D42A1D" w:rsidRDefault="00000000">
      <w:r>
        <w:t>-          2314 – obveze za porez i prirez na dohodak iz plaća – 79.925,80 eura (isplata u siječnju 2026.g.)</w:t>
      </w:r>
    </w:p>
    <w:p w14:paraId="4D84CA39" w14:textId="77777777" w:rsidR="00D42A1D" w:rsidRDefault="00000000">
      <w:r>
        <w:t>-          2315 – obveze za doprinose za MIO iz plaća – 156.494,72 eura (isplata u siječnju 2026.g.)</w:t>
      </w:r>
    </w:p>
    <w:p w14:paraId="7A4ED5AE" w14:textId="77777777" w:rsidR="00D42A1D" w:rsidRDefault="00000000">
      <w:r>
        <w:t>-          2316 – obveze za doprinose na plaće – 124.811,23 eura (isplata u siječnju 2026.g.)</w:t>
      </w:r>
    </w:p>
    <w:p w14:paraId="3D686068" w14:textId="77777777" w:rsidR="00D42A1D" w:rsidRDefault="00000000">
      <w:r>
        <w:t>-          2317 – ostale obveze za zaposlene – 22.114,15 eura (isplata u siječnju 2026.g.)</w:t>
      </w:r>
      <w:r>
        <w:br/>
        <w:t> </w:t>
      </w:r>
    </w:p>
    <w:p w14:paraId="68475AB5" w14:textId="77777777" w:rsidR="00D42A1D" w:rsidRDefault="00000000">
      <w:r>
        <w:t>232 – rashodi za mat. i energiju 413.285,55 eura – računi s rokom dospijeća u siječnju i veljači 2026.g.</w:t>
      </w:r>
    </w:p>
    <w:p w14:paraId="146FC54C" w14:textId="77777777" w:rsidR="00D42A1D" w:rsidRDefault="00000000">
      <w:r>
        <w:t>234 – obveze za financijske rashode 414,79 eura – računi s rokom dospijeća u siječnju 2026.g.</w:t>
      </w:r>
    </w:p>
    <w:p w14:paraId="1EF0AB89" w14:textId="77777777" w:rsidR="00D42A1D" w:rsidRDefault="00000000">
      <w:r>
        <w:t>23922 i 23954 – obveze za PDV u iznosu od 57.401,87 eura (plaćanje u siječnju 2026.), te ostale obveze u iznosu od 1.030,37 eura koje će također biti podmirene.</w:t>
      </w:r>
    </w:p>
    <w:p w14:paraId="11F15FB8" w14:textId="77777777" w:rsidR="00D42A1D" w:rsidRDefault="00D42A1D"/>
    <w:p w14:paraId="73F1CB1D" w14:textId="77777777" w:rsidR="00D42A1D"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42A1D" w14:paraId="78D003B2" w14:textId="77777777">
        <w:trPr>
          <w:cantSplit/>
        </w:trPr>
        <w:tc>
          <w:tcPr>
            <w:tcW w:w="700" w:type="dxa"/>
            <w:shd w:val="clear" w:color="auto" w:fill="E7F0F9"/>
            <w:tcMar>
              <w:top w:w="0" w:type="dxa"/>
              <w:bottom w:w="0" w:type="dxa"/>
            </w:tcMar>
            <w:vAlign w:val="center"/>
          </w:tcPr>
          <w:p w14:paraId="1E0A1D5C"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1515C9"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F17ED0"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9AAD49" w14:textId="77777777" w:rsidR="00D42A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BF67414" w14:textId="77777777" w:rsidR="00D42A1D" w:rsidRDefault="00000000">
            <w:pPr>
              <w:keepNext/>
              <w:keepLines/>
              <w:spacing w:after="0" w:line="240" w:lineRule="auto"/>
              <w:jc w:val="center"/>
            </w:pPr>
            <w:r>
              <w:rPr>
                <w:b/>
                <w:sz w:val="18"/>
              </w:rPr>
              <w:t>Indeks (%)</w:t>
            </w:r>
          </w:p>
        </w:tc>
      </w:tr>
      <w:tr w:rsidR="00D42A1D" w14:paraId="55336C36" w14:textId="77777777">
        <w:trPr>
          <w:cantSplit/>
          <w:trHeight w:val="560"/>
        </w:trPr>
        <w:tc>
          <w:tcPr>
            <w:tcW w:w="700" w:type="dxa"/>
            <w:tcMar>
              <w:top w:w="0" w:type="dxa"/>
              <w:bottom w:w="0" w:type="dxa"/>
            </w:tcMar>
            <w:vAlign w:val="center"/>
          </w:tcPr>
          <w:p w14:paraId="5F2ABB19" w14:textId="77777777" w:rsidR="00D42A1D" w:rsidRDefault="00000000">
            <w:pPr>
              <w:keepNext/>
              <w:keepLines/>
              <w:spacing w:after="0" w:line="240" w:lineRule="auto"/>
            </w:pPr>
            <w:r>
              <w:rPr>
                <w:sz w:val="18"/>
              </w:rPr>
              <w:t>24</w:t>
            </w:r>
          </w:p>
        </w:tc>
        <w:tc>
          <w:tcPr>
            <w:tcW w:w="3180" w:type="dxa"/>
            <w:tcMar>
              <w:top w:w="0" w:type="dxa"/>
              <w:bottom w:w="0" w:type="dxa"/>
            </w:tcMar>
            <w:vAlign w:val="center"/>
          </w:tcPr>
          <w:p w14:paraId="05589C9B" w14:textId="77777777" w:rsidR="00D42A1D"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337C96B7" w14:textId="77777777" w:rsidR="00D42A1D" w:rsidRDefault="00000000">
            <w:pPr>
              <w:keepNext/>
              <w:keepLines/>
              <w:spacing w:after="0" w:line="240" w:lineRule="auto"/>
            </w:pPr>
            <w:r>
              <w:rPr>
                <w:sz w:val="18"/>
              </w:rPr>
              <w:t>ND24</w:t>
            </w:r>
          </w:p>
        </w:tc>
        <w:tc>
          <w:tcPr>
            <w:tcW w:w="1860" w:type="dxa"/>
            <w:tcMar>
              <w:top w:w="0" w:type="dxa"/>
              <w:bottom w:w="0" w:type="dxa"/>
            </w:tcMar>
            <w:vAlign w:val="center"/>
          </w:tcPr>
          <w:p w14:paraId="4DAEAAFE" w14:textId="77777777" w:rsidR="00D42A1D" w:rsidRDefault="00000000">
            <w:pPr>
              <w:keepNext/>
              <w:keepLines/>
              <w:spacing w:after="0" w:line="240" w:lineRule="auto"/>
              <w:jc w:val="right"/>
            </w:pPr>
            <w:r>
              <w:rPr>
                <w:sz w:val="18"/>
              </w:rPr>
              <w:t>85.744,07</w:t>
            </w:r>
          </w:p>
        </w:tc>
        <w:tc>
          <w:tcPr>
            <w:tcW w:w="700" w:type="dxa"/>
            <w:tcMar>
              <w:top w:w="0" w:type="dxa"/>
              <w:bottom w:w="0" w:type="dxa"/>
            </w:tcMar>
            <w:vAlign w:val="center"/>
          </w:tcPr>
          <w:p w14:paraId="40E2BB2C" w14:textId="77777777" w:rsidR="00D42A1D" w:rsidRDefault="00000000">
            <w:pPr>
              <w:keepNext/>
              <w:keepLines/>
              <w:spacing w:after="0" w:line="240" w:lineRule="auto"/>
              <w:jc w:val="right"/>
            </w:pPr>
            <w:r>
              <w:rPr>
                <w:sz w:val="18"/>
              </w:rPr>
              <w:t>-</w:t>
            </w:r>
          </w:p>
        </w:tc>
      </w:tr>
    </w:tbl>
    <w:p w14:paraId="30CB3CAB" w14:textId="77777777" w:rsidR="00D42A1D" w:rsidRDefault="00D42A1D">
      <w:pPr>
        <w:spacing w:after="0"/>
      </w:pPr>
    </w:p>
    <w:p w14:paraId="7FE338EB" w14:textId="77777777" w:rsidR="00D42A1D" w:rsidRDefault="00000000">
      <w:r>
        <w:t>Obveze za nabavu nefinancijske imovine – izose 85.744,07 eura i odnose se na račune sa dospijećem plaćanja u siječnju i veljači 2026. godine.</w:t>
      </w:r>
    </w:p>
    <w:p w14:paraId="4B0B968B" w14:textId="77777777" w:rsidR="00D42A1D" w:rsidRDefault="00D42A1D"/>
    <w:p w14:paraId="169B200D" w14:textId="77777777" w:rsidR="00D42A1D"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42A1D" w14:paraId="2C66032F" w14:textId="77777777">
        <w:trPr>
          <w:cantSplit/>
        </w:trPr>
        <w:tc>
          <w:tcPr>
            <w:tcW w:w="700" w:type="dxa"/>
            <w:shd w:val="clear" w:color="auto" w:fill="E7F0F9"/>
            <w:tcMar>
              <w:top w:w="0" w:type="dxa"/>
              <w:bottom w:w="0" w:type="dxa"/>
            </w:tcMar>
            <w:vAlign w:val="center"/>
          </w:tcPr>
          <w:p w14:paraId="5829461F" w14:textId="77777777" w:rsidR="00D42A1D"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740454" w14:textId="77777777" w:rsidR="00D42A1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D6E806" w14:textId="77777777" w:rsidR="00D42A1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902266" w14:textId="77777777" w:rsidR="00D42A1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844C0A" w14:textId="77777777" w:rsidR="00D42A1D" w:rsidRDefault="00000000">
            <w:pPr>
              <w:keepNext/>
              <w:keepLines/>
              <w:spacing w:after="0" w:line="240" w:lineRule="auto"/>
              <w:jc w:val="center"/>
            </w:pPr>
            <w:r>
              <w:rPr>
                <w:b/>
                <w:sz w:val="18"/>
              </w:rPr>
              <w:t>Indeks (%)</w:t>
            </w:r>
          </w:p>
        </w:tc>
      </w:tr>
      <w:tr w:rsidR="00D42A1D" w14:paraId="48ECAD54" w14:textId="77777777">
        <w:trPr>
          <w:cantSplit/>
          <w:trHeight w:val="560"/>
        </w:trPr>
        <w:tc>
          <w:tcPr>
            <w:tcW w:w="700" w:type="dxa"/>
            <w:tcMar>
              <w:top w:w="0" w:type="dxa"/>
              <w:bottom w:w="0" w:type="dxa"/>
            </w:tcMar>
            <w:vAlign w:val="center"/>
          </w:tcPr>
          <w:p w14:paraId="6094FCF6" w14:textId="77777777" w:rsidR="00D42A1D" w:rsidRDefault="00000000">
            <w:pPr>
              <w:keepNext/>
              <w:keepLines/>
              <w:spacing w:after="0" w:line="240" w:lineRule="auto"/>
            </w:pPr>
            <w:r>
              <w:rPr>
                <w:sz w:val="18"/>
              </w:rPr>
              <w:t>27</w:t>
            </w:r>
          </w:p>
        </w:tc>
        <w:tc>
          <w:tcPr>
            <w:tcW w:w="3180" w:type="dxa"/>
            <w:tcMar>
              <w:top w:w="0" w:type="dxa"/>
              <w:bottom w:w="0" w:type="dxa"/>
            </w:tcMar>
            <w:vAlign w:val="center"/>
          </w:tcPr>
          <w:p w14:paraId="4EB94FDE" w14:textId="77777777" w:rsidR="00D42A1D"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3639E412" w14:textId="77777777" w:rsidR="00D42A1D" w:rsidRDefault="00000000">
            <w:pPr>
              <w:keepNext/>
              <w:keepLines/>
              <w:spacing w:after="0" w:line="240" w:lineRule="auto"/>
            </w:pPr>
            <w:r>
              <w:rPr>
                <w:sz w:val="18"/>
              </w:rPr>
              <w:t>ND27</w:t>
            </w:r>
          </w:p>
        </w:tc>
        <w:tc>
          <w:tcPr>
            <w:tcW w:w="1860" w:type="dxa"/>
            <w:tcMar>
              <w:top w:w="0" w:type="dxa"/>
              <w:bottom w:w="0" w:type="dxa"/>
            </w:tcMar>
            <w:vAlign w:val="center"/>
          </w:tcPr>
          <w:p w14:paraId="65EF5A02" w14:textId="77777777" w:rsidR="00D42A1D" w:rsidRDefault="00000000">
            <w:pPr>
              <w:keepNext/>
              <w:keepLines/>
              <w:spacing w:after="0" w:line="240" w:lineRule="auto"/>
              <w:jc w:val="right"/>
            </w:pPr>
            <w:r>
              <w:rPr>
                <w:sz w:val="18"/>
              </w:rPr>
              <w:t>80.537,41</w:t>
            </w:r>
          </w:p>
        </w:tc>
        <w:tc>
          <w:tcPr>
            <w:tcW w:w="700" w:type="dxa"/>
            <w:tcMar>
              <w:top w:w="0" w:type="dxa"/>
              <w:bottom w:w="0" w:type="dxa"/>
            </w:tcMar>
            <w:vAlign w:val="center"/>
          </w:tcPr>
          <w:p w14:paraId="2A5CE5E8" w14:textId="77777777" w:rsidR="00D42A1D" w:rsidRDefault="00000000">
            <w:pPr>
              <w:keepNext/>
              <w:keepLines/>
              <w:spacing w:after="0" w:line="240" w:lineRule="auto"/>
              <w:jc w:val="right"/>
            </w:pPr>
            <w:r>
              <w:rPr>
                <w:sz w:val="18"/>
              </w:rPr>
              <w:t>-</w:t>
            </w:r>
          </w:p>
        </w:tc>
      </w:tr>
    </w:tbl>
    <w:p w14:paraId="3AC24443" w14:textId="77777777" w:rsidR="00D42A1D" w:rsidRDefault="00D42A1D">
      <w:pPr>
        <w:spacing w:after="0"/>
      </w:pPr>
    </w:p>
    <w:p w14:paraId="49C18286" w14:textId="77777777" w:rsidR="00D42A1D" w:rsidRDefault="00000000">
      <w:r>
        <w:lastRenderedPageBreak/>
        <w:t>Obveze za predujmove i obveze za depozite i jamčevne pologe iznose 80.537,41 euro.</w:t>
      </w:r>
    </w:p>
    <w:p w14:paraId="1FB933C3" w14:textId="77777777" w:rsidR="00D42A1D" w:rsidRDefault="00D42A1D"/>
    <w:p w14:paraId="1F037497" w14:textId="77777777" w:rsidR="00D42A1D" w:rsidRDefault="00000000">
      <w:pPr>
        <w:keepNext/>
        <w:spacing w:line="240" w:lineRule="auto"/>
        <w:jc w:val="center"/>
      </w:pPr>
      <w:r>
        <w:rPr>
          <w:sz w:val="28"/>
        </w:rPr>
        <w:t>Bilješka 98.</w:t>
      </w:r>
    </w:p>
    <w:p w14:paraId="629C99E6" w14:textId="77777777" w:rsidR="00D42A1D" w:rsidRDefault="00000000">
      <w:pPr>
        <w:spacing w:line="240" w:lineRule="auto"/>
        <w:jc w:val="both"/>
      </w:pPr>
      <w:r>
        <w:rPr>
          <w:b/>
        </w:rPr>
        <w:t>EU izvještaj</w:t>
      </w:r>
    </w:p>
    <w:p w14:paraId="2CC8EC9D" w14:textId="77777777" w:rsidR="00D42A1D" w:rsidRDefault="00000000">
      <w:r>
        <w:t>510 PROGRAMI UNIJE</w:t>
      </w:r>
    </w:p>
    <w:p w14:paraId="332A17A1" w14:textId="77777777" w:rsidR="00D42A1D" w:rsidRDefault="00000000">
      <w:r>
        <w:t>U ovoj proračunskoj godini ostvarili smo zadnju ratu prihoda u iznosu od 11.400,00 eura na poziciji 63111 - Tekuće pomoći od inozemnih vlada EU za EU projekt SCAED – The sport comuniti against eating disirders.</w:t>
      </w:r>
    </w:p>
    <w:p w14:paraId="70D95819" w14:textId="77777777" w:rsidR="00D42A1D" w:rsidRDefault="00000000">
      <w:r>
        <w:t>581 – MEHANIZAM ZA OPORAVAK I OTPORNOST – BESPOVRATNA SREDSTVA</w:t>
      </w:r>
    </w:p>
    <w:p w14:paraId="5D15A467" w14:textId="77777777" w:rsidR="00D42A1D" w:rsidRDefault="00000000">
      <w:r>
        <w:t>U ovoj proračunskoj godini ostvarili smo 273.566,61 euro prihoda na poziciji 63811 - Tekuće pomoći iz državnog proračuna temeljem prijenosa EU sredstava temeljem Ugovora o dodjeli bespovratnih sredstava „NZZJZ PGŽ specijalizacije“ i „ NZZJZ PGŽ specijalizacije 2“ u okviru komponente „Jačanje otpornosti zdravstvenog sustava“ Nacionalnog plana oporavka i otpornosti 2021 – 2026.</w:t>
      </w:r>
    </w:p>
    <w:p w14:paraId="2250DDDC" w14:textId="77777777" w:rsidR="00D42A1D" w:rsidRDefault="00000000">
      <w:r>
        <w:t>U istom razdoblju rashodi i izdaci iznose  252.869,33 eura.</w:t>
      </w:r>
    </w:p>
    <w:p w14:paraId="135BFD9E" w14:textId="77777777" w:rsidR="00D42A1D" w:rsidRDefault="00000000">
      <w:r>
        <w:t>Ostatak potraživanja po ugovorima o dodijeljenim bespovratnim sredstvima iz EU fondova proknjižen u izvanbilančnim zapisima iznosi 352.733,36 eura.</w:t>
      </w:r>
    </w:p>
    <w:p w14:paraId="4B1D4ED2" w14:textId="77777777" w:rsidR="00D42A1D" w:rsidRDefault="00D42A1D"/>
    <w:sectPr w:rsidR="00D42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1D"/>
    <w:rsid w:val="000C47C3"/>
    <w:rsid w:val="00666AE5"/>
    <w:rsid w:val="008C233D"/>
    <w:rsid w:val="00B24018"/>
    <w:rsid w:val="00B7461E"/>
    <w:rsid w:val="00D42A1D"/>
    <w:rsid w:val="00E1515A"/>
    <w:rsid w:val="00FE2D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5A5B"/>
  <w15:docId w15:val="{D52D47FF-24FB-4F83-B230-71D09FE3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6734</Words>
  <Characters>38386</Characters>
  <Application>Microsoft Office Word</Application>
  <DocSecurity>0</DocSecurity>
  <Lines>319</Lines>
  <Paragraphs>90</Paragraphs>
  <ScaleCrop>false</ScaleCrop>
  <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Vlah</dc:creator>
  <cp:lastModifiedBy>Snježana Vlah</cp:lastModifiedBy>
  <cp:revision>6</cp:revision>
  <dcterms:created xsi:type="dcterms:W3CDTF">2026-02-02T13:38:00Z</dcterms:created>
  <dcterms:modified xsi:type="dcterms:W3CDTF">2026-02-11T07:49:00Z</dcterms:modified>
</cp:coreProperties>
</file>