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C917EC" w:rsidRDefault="001D6D33" w:rsidP="002B68A6">
      <w:pPr>
        <w:pStyle w:val="Default"/>
        <w:rPr>
          <w:rFonts w:eastAsia="SimSun"/>
          <w:lang w:eastAsia="zh-CN"/>
        </w:rPr>
      </w:pPr>
      <w:r w:rsidRPr="00C917EC">
        <w:rPr>
          <w:rFonts w:eastAsia="SimSun"/>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72E310AA" w:rsidR="00B43252" w:rsidRDefault="008C4C54" w:rsidP="00424BED">
      <w:pPr>
        <w:rPr>
          <w:rFonts w:ascii="Arial" w:hAnsi="Arial" w:cs="Arial"/>
        </w:rPr>
      </w:pPr>
      <w:r>
        <w:rPr>
          <w:rFonts w:ascii="Arial" w:hAnsi="Arial" w:cs="Arial"/>
        </w:rPr>
        <w:t xml:space="preserve">Broj: </w:t>
      </w:r>
      <w:r w:rsidR="00A92197">
        <w:rPr>
          <w:rFonts w:ascii="Arial" w:hAnsi="Arial" w:cs="Arial"/>
        </w:rPr>
        <w:t>4</w:t>
      </w:r>
      <w:r w:rsidR="00B43252">
        <w:rPr>
          <w:rFonts w:ascii="Arial" w:hAnsi="Arial" w:cs="Arial"/>
        </w:rPr>
        <w:t>-MV-202</w:t>
      </w:r>
      <w:r w:rsidR="00F3257B">
        <w:rPr>
          <w:rFonts w:ascii="Arial" w:hAnsi="Arial" w:cs="Arial"/>
        </w:rPr>
        <w:t>6</w:t>
      </w:r>
      <w:r w:rsidR="00B43252">
        <w:rPr>
          <w:rFonts w:ascii="Arial" w:hAnsi="Arial" w:cs="Arial"/>
        </w:rPr>
        <w:t>/2</w:t>
      </w:r>
    </w:p>
    <w:p w14:paraId="63D6D312" w14:textId="7ED3A523" w:rsidR="00424BED" w:rsidRDefault="00424BED" w:rsidP="00474BE8">
      <w:pPr>
        <w:tabs>
          <w:tab w:val="left" w:pos="2940"/>
        </w:tabs>
        <w:rPr>
          <w:rFonts w:ascii="Arial" w:hAnsi="Arial" w:cs="Arial"/>
        </w:rPr>
      </w:pPr>
      <w:r w:rsidRPr="00A34EF9">
        <w:rPr>
          <w:rFonts w:ascii="Arial" w:hAnsi="Arial" w:cs="Arial"/>
        </w:rPr>
        <w:t xml:space="preserve">Rijeka, </w:t>
      </w:r>
      <w:r w:rsidR="00F3257B">
        <w:rPr>
          <w:rFonts w:ascii="Arial" w:hAnsi="Arial" w:cs="Arial"/>
        </w:rPr>
        <w:t>18.12.2025.</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623886C3" w14:textId="1DAE506C" w:rsidR="00F3257B" w:rsidRDefault="00F3257B" w:rsidP="00F3257B">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18</w:t>
      </w:r>
      <w:r>
        <w:rPr>
          <w:rFonts w:ascii="Arial" w:eastAsia="SimSun" w:hAnsi="Arial" w:cs="Arial"/>
          <w:lang w:eastAsia="zh-CN"/>
        </w:rPr>
        <w:t>.1</w:t>
      </w:r>
      <w:r>
        <w:rPr>
          <w:rFonts w:ascii="Arial" w:eastAsia="SimSun" w:hAnsi="Arial" w:cs="Arial"/>
          <w:lang w:eastAsia="zh-CN"/>
        </w:rPr>
        <w:t>2</w:t>
      </w:r>
      <w:r>
        <w:rPr>
          <w:rFonts w:ascii="Arial" w:eastAsia="SimSun" w:hAnsi="Arial" w:cs="Arial"/>
          <w:lang w:eastAsia="zh-CN"/>
        </w:rPr>
        <w:t>.2025. godine upućuje Vam slijedeći</w:t>
      </w: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349FDD3D" w14:textId="302C5333" w:rsidR="00424BED" w:rsidRPr="006B406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15A7E824"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F3257B">
        <w:rPr>
          <w:rFonts w:ascii="Arial" w:hAnsi="Arial" w:cs="Arial"/>
        </w:rPr>
        <w:t>povjerenstvo.nabava</w:t>
      </w:r>
      <w:r w:rsidR="00A41A0A">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5742FE66" w:rsidR="00424BED" w:rsidRPr="00905995" w:rsidRDefault="00424BED" w:rsidP="00424BED">
      <w:pPr>
        <w:rPr>
          <w:rFonts w:ascii="Arial" w:hAnsi="Arial" w:cs="Arial"/>
        </w:rPr>
      </w:pPr>
      <w:r w:rsidRPr="00905995">
        <w:rPr>
          <w:rFonts w:ascii="Arial" w:hAnsi="Arial" w:cs="Arial"/>
        </w:rPr>
        <w:t xml:space="preserve">Kontakt osoba: </w:t>
      </w:r>
      <w:r w:rsidR="00A41A0A">
        <w:rPr>
          <w:rFonts w:ascii="Arial" w:hAnsi="Arial" w:cs="Arial"/>
        </w:rPr>
        <w:t>Mari</w:t>
      </w:r>
      <w:r w:rsidR="0099508B">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E16459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F3257B">
        <w:rPr>
          <w:rFonts w:ascii="Arial" w:hAnsi="Arial" w:cs="Arial"/>
        </w:rPr>
        <w:t>povjerenstvo.nabava</w:t>
      </w:r>
      <w:r w:rsidR="00A41A0A">
        <w:rPr>
          <w:rFonts w:ascii="Arial" w:hAnsi="Arial" w:cs="Arial"/>
        </w:rPr>
        <w:t>@zzjzpgz.hr</w:t>
      </w:r>
    </w:p>
    <w:p w14:paraId="472F05C2" w14:textId="77777777" w:rsidR="00424BED" w:rsidRPr="00905995" w:rsidRDefault="00424BED" w:rsidP="00424BED">
      <w:pPr>
        <w:rPr>
          <w:rFonts w:ascii="Arial" w:hAnsi="Arial" w:cs="Arial"/>
        </w:rPr>
      </w:pPr>
    </w:p>
    <w:p w14:paraId="055F9BFA" w14:textId="360163EF"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A92197">
        <w:rPr>
          <w:rFonts w:ascii="Arial" w:hAnsi="Arial" w:cs="Arial"/>
          <w:b w:val="0"/>
          <w:bCs w:val="0"/>
          <w:lang w:val="hr-HR"/>
        </w:rPr>
        <w:t>4</w:t>
      </w:r>
      <w:r w:rsidR="001B6B5E" w:rsidRPr="00883477">
        <w:rPr>
          <w:rFonts w:ascii="Arial" w:hAnsi="Arial" w:cs="Arial"/>
          <w:b w:val="0"/>
          <w:bCs w:val="0"/>
          <w:lang w:val="hr-HR"/>
        </w:rPr>
        <w:t>-MV-202</w:t>
      </w:r>
      <w:r w:rsidR="00F3257B">
        <w:rPr>
          <w:rFonts w:ascii="Arial" w:hAnsi="Arial" w:cs="Arial"/>
          <w:b w:val="0"/>
          <w:bCs w:val="0"/>
          <w:lang w:val="hr-HR"/>
        </w:rPr>
        <w:t>6</w:t>
      </w:r>
    </w:p>
    <w:p w14:paraId="3FEF71CE" w14:textId="77777777" w:rsidR="00424BED" w:rsidRPr="00905995" w:rsidRDefault="00424BED" w:rsidP="00424BED"/>
    <w:p w14:paraId="43CFFC77" w14:textId="0672D56C" w:rsidR="002B68A6" w:rsidRPr="006B4067" w:rsidRDefault="00424BED" w:rsidP="006B4067">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C02B1E" w:rsidRPr="006B4067">
        <w:rPr>
          <w:rFonts w:ascii="Arial" w:hAnsi="Arial" w:cs="Arial"/>
          <w:b w:val="0"/>
          <w:bCs w:val="0"/>
          <w:iCs/>
        </w:rPr>
        <w:t>1</w:t>
      </w:r>
      <w:r w:rsidR="00A92197">
        <w:rPr>
          <w:rFonts w:ascii="Arial" w:hAnsi="Arial" w:cs="Arial"/>
          <w:b w:val="0"/>
          <w:bCs w:val="0"/>
          <w:iCs/>
        </w:rPr>
        <w:t>1</w:t>
      </w:r>
      <w:r w:rsidR="00C02B1E" w:rsidRPr="006B4067">
        <w:rPr>
          <w:rFonts w:ascii="Arial" w:hAnsi="Arial" w:cs="Arial"/>
          <w:b w:val="0"/>
          <w:bCs w:val="0"/>
          <w:iCs/>
        </w:rPr>
        <w:t>.</w:t>
      </w:r>
      <w:r w:rsidR="00A92197">
        <w:rPr>
          <w:rFonts w:ascii="Arial" w:hAnsi="Arial" w:cs="Arial"/>
          <w:b w:val="0"/>
          <w:bCs w:val="0"/>
          <w:iCs/>
        </w:rPr>
        <w:t>000</w:t>
      </w:r>
      <w:r w:rsidR="002B68A6" w:rsidRPr="006B4067">
        <w:rPr>
          <w:rFonts w:ascii="Arial" w:hAnsi="Arial" w:cs="Arial"/>
          <w:b w:val="0"/>
          <w:bCs w:val="0"/>
          <w:iCs/>
        </w:rPr>
        <w:t>,00 eura bez PDV-a.</w:t>
      </w:r>
    </w:p>
    <w:p w14:paraId="5B28AEDE" w14:textId="1B2350FB" w:rsidR="006B4067" w:rsidRPr="00A92197" w:rsidRDefault="00A92197" w:rsidP="00A92197">
      <w:pPr>
        <w:autoSpaceDE w:val="0"/>
        <w:autoSpaceDN w:val="0"/>
        <w:adjustRightInd w:val="0"/>
        <w:spacing w:line="276" w:lineRule="auto"/>
        <w:jc w:val="both"/>
        <w:rPr>
          <w:rFonts w:ascii="Arial" w:hAnsi="Arial" w:cs="Arial"/>
          <w:bCs/>
          <w:iCs/>
        </w:rPr>
      </w:pPr>
      <w:r w:rsidRPr="00A92197">
        <w:rPr>
          <w:rFonts w:ascii="Arial" w:hAnsi="Arial" w:cs="Arial"/>
          <w:bCs/>
          <w:iCs/>
        </w:rPr>
        <w:t>Nije dozvoljeno nuđenje po grupama.</w:t>
      </w:r>
    </w:p>
    <w:p w14:paraId="13BC8F3E" w14:textId="012B3067" w:rsidR="002B68A6" w:rsidRPr="002B68A6" w:rsidRDefault="002B68A6" w:rsidP="002B68A6"/>
    <w:p w14:paraId="361D868F" w14:textId="5C484545"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8B4BAD">
        <w:rPr>
          <w:rFonts w:ascii="Arial" w:hAnsi="Arial" w:cs="Arial"/>
        </w:rPr>
        <w:t>roba.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290A763" w:rsidR="001B6B5E" w:rsidRPr="001B6B5E" w:rsidRDefault="0099508B"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0A75A53D"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A92197">
        <w:rPr>
          <w:rFonts w:ascii="Arial" w:hAnsi="Arial" w:cs="Arial"/>
          <w:b w:val="0"/>
          <w:bCs w:val="0"/>
          <w:lang w:val="hr-HR"/>
        </w:rPr>
        <w:t>Sanitetski materijal i lijekovi</w:t>
      </w:r>
    </w:p>
    <w:p w14:paraId="4E870CAD" w14:textId="77777777" w:rsidR="00424BED" w:rsidRDefault="00424BED" w:rsidP="00424BED">
      <w:bookmarkStart w:id="20" w:name="_Toc344472603"/>
      <w:bookmarkStart w:id="21" w:name="_Toc353196617"/>
      <w:bookmarkStart w:id="22" w:name="_Toc370199130"/>
    </w:p>
    <w:p w14:paraId="2DFE33FF" w14:textId="06E8FD29"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 xml:space="preserve">Navedeno u </w:t>
      </w:r>
      <w:r w:rsidR="00A92197">
        <w:rPr>
          <w:rFonts w:ascii="Arial" w:hAnsi="Arial" w:cs="Arial"/>
          <w:b w:val="0"/>
          <w:bCs w:val="0"/>
          <w:lang w:val="hr-HR"/>
        </w:rPr>
        <w:t>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2BE038" w14:textId="5D058A8C" w:rsidR="003A16C9" w:rsidRPr="00A92197" w:rsidRDefault="00424BED" w:rsidP="003A16C9">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58417E88"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 robe:</w:t>
      </w:r>
      <w:r w:rsidRPr="00474BE8">
        <w:rPr>
          <w:rFonts w:ascii="Arial" w:hAnsi="Arial" w:cs="Arial"/>
        </w:rPr>
        <w:t xml:space="preserve"> U roku 5 dana od dana primitka pisane narudžbe</w:t>
      </w:r>
      <w:r>
        <w:rPr>
          <w:rFonts w:ascii="Arial" w:hAnsi="Arial" w:cs="Arial"/>
        </w:rPr>
        <w:t xml:space="preserve"> </w:t>
      </w:r>
      <w:r w:rsidRPr="00474BE8">
        <w:rPr>
          <w:rFonts w:ascii="Arial" w:hAnsi="Arial" w:cs="Arial"/>
        </w:rPr>
        <w:t>naručitelja</w:t>
      </w:r>
    </w:p>
    <w:p w14:paraId="62C3AA94" w14:textId="7C2D0BBB" w:rsidR="00474BE8" w:rsidRPr="00474BE8" w:rsidRDefault="00474BE8" w:rsidP="00474BE8">
      <w:pPr>
        <w:ind w:left="360"/>
        <w:jc w:val="both"/>
        <w:rPr>
          <w:rFonts w:ascii="Arial" w:hAnsi="Arial" w:cs="Arial"/>
        </w:rPr>
      </w:pPr>
      <w:r w:rsidRPr="00474BE8">
        <w:rPr>
          <w:rFonts w:ascii="Arial" w:hAnsi="Arial" w:cs="Arial"/>
        </w:rPr>
        <w:t>Roba će se naručivati postupno tijekom 202</w:t>
      </w:r>
      <w:r w:rsidR="00F3257B">
        <w:rPr>
          <w:rFonts w:ascii="Arial" w:hAnsi="Arial" w:cs="Arial"/>
        </w:rPr>
        <w:t>6</w:t>
      </w:r>
      <w:r w:rsidRPr="00474BE8">
        <w:rPr>
          <w:rFonts w:ascii="Arial" w:hAnsi="Arial" w:cs="Arial"/>
        </w:rPr>
        <w:t>. godine, a dinamika isporuke i stvarne količine biti će dogovorene pojedinačnim narudžbama naručitelja tijekom godine. Količina predmeta nabave navedena</w:t>
      </w:r>
      <w:r w:rsidR="00A92197">
        <w:rPr>
          <w:rFonts w:ascii="Arial" w:hAnsi="Arial" w:cs="Arial"/>
        </w:rPr>
        <w:t xml:space="preserve"> u troškovniku</w:t>
      </w:r>
      <w:r w:rsidRPr="00474BE8">
        <w:rPr>
          <w:rFonts w:ascii="Arial" w:hAnsi="Arial" w:cs="Arial"/>
        </w:rPr>
        <w:t xml:space="preserve"> priloga broj 3</w:t>
      </w:r>
      <w:r w:rsidR="00A92197">
        <w:rPr>
          <w:rFonts w:ascii="Arial" w:hAnsi="Arial" w:cs="Arial"/>
        </w:rPr>
        <w:t xml:space="preserve"> </w:t>
      </w:r>
      <w:r w:rsidRPr="00474BE8">
        <w:rPr>
          <w:rFonts w:ascii="Arial" w:hAnsi="Arial" w:cs="Arial"/>
        </w:rPr>
        <w:t>je okvirna.</w:t>
      </w:r>
    </w:p>
    <w:p w14:paraId="3115A5B5" w14:textId="77777777" w:rsidR="00474BE8" w:rsidRPr="00474BE8" w:rsidRDefault="00474BE8" w:rsidP="00474BE8">
      <w:pPr>
        <w:pStyle w:val="ListParagraph"/>
        <w:ind w:left="1080"/>
      </w:pPr>
    </w:p>
    <w:p w14:paraId="2AE84F56" w14:textId="072B8C84"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F3257B">
        <w:rPr>
          <w:rFonts w:ascii="Arial" w:hAnsi="Arial" w:cs="Arial"/>
          <w:b w:val="0"/>
          <w:bCs w:val="0"/>
          <w:lang w:val="hr-HR"/>
        </w:rPr>
        <w:t>6</w:t>
      </w:r>
      <w:r w:rsidR="00AF705B">
        <w:rPr>
          <w:rFonts w:ascii="Arial" w:hAnsi="Arial" w:cs="Arial"/>
          <w:b w:val="0"/>
          <w:bCs w:val="0"/>
          <w:lang w:val="hr-HR"/>
        </w:rPr>
        <w:t>.</w:t>
      </w:r>
    </w:p>
    <w:p w14:paraId="7584248D" w14:textId="0262D807"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F3257B">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2CA1ACAA"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F3257B">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99508B">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55835F78"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F3257B">
        <w:rPr>
          <w:rFonts w:ascii="Arial" w:hAnsi="Arial" w:cs="Arial"/>
          <w:b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208083FC" w:rsidR="00424BED" w:rsidRPr="00E7288F" w:rsidRDefault="00424BED" w:rsidP="00424BED">
      <w:pPr>
        <w:jc w:val="both"/>
        <w:rPr>
          <w:rFonts w:ascii="Arial" w:hAnsi="Arial" w:cs="Arial"/>
        </w:rPr>
      </w:pPr>
      <w:r w:rsidRPr="00E7288F">
        <w:rPr>
          <w:rFonts w:ascii="Arial" w:hAnsi="Arial" w:cs="Arial"/>
        </w:rPr>
        <w:t>Troškovn</w:t>
      </w:r>
      <w:r w:rsidR="00D70E22">
        <w:rPr>
          <w:rFonts w:ascii="Arial" w:hAnsi="Arial" w:cs="Arial"/>
        </w:rPr>
        <w:t>i</w:t>
      </w:r>
      <w:r w:rsidR="00A92197">
        <w:rPr>
          <w:rFonts w:ascii="Arial" w:hAnsi="Arial" w:cs="Arial"/>
        </w:rPr>
        <w:t>k</w:t>
      </w:r>
      <w:r w:rsidRPr="00E7288F">
        <w:rPr>
          <w:rFonts w:ascii="Arial" w:hAnsi="Arial" w:cs="Arial"/>
        </w:rPr>
        <w:t xml:space="preserve"> čin</w:t>
      </w:r>
      <w:r w:rsidR="00A92197">
        <w:rPr>
          <w:rFonts w:ascii="Arial" w:hAnsi="Arial" w:cs="Arial"/>
        </w:rPr>
        <w:t>i</w:t>
      </w:r>
      <w:r w:rsidRPr="00E7288F">
        <w:rPr>
          <w:rFonts w:ascii="Arial" w:hAnsi="Arial" w:cs="Arial"/>
        </w:rPr>
        <w:t xml:space="preserve"> sastavni</w:t>
      </w:r>
      <w:r>
        <w:rPr>
          <w:rFonts w:ascii="Arial" w:hAnsi="Arial" w:cs="Arial"/>
        </w:rPr>
        <w:t xml:space="preserve"> dio ovog Poziva na dostavu ponuda</w:t>
      </w:r>
      <w:r w:rsidR="00D70E22">
        <w:rPr>
          <w:rFonts w:ascii="Arial" w:hAnsi="Arial" w:cs="Arial"/>
        </w:rPr>
        <w:t>.</w:t>
      </w:r>
    </w:p>
    <w:p w14:paraId="37220E4B" w14:textId="46C79B66" w:rsidR="00424BED" w:rsidRPr="00E7288F" w:rsidRDefault="00424BED" w:rsidP="00424BED">
      <w:pPr>
        <w:jc w:val="both"/>
        <w:rPr>
          <w:rFonts w:ascii="Arial" w:hAnsi="Arial" w:cs="Arial"/>
        </w:rPr>
      </w:pPr>
      <w:r w:rsidRPr="00E7288F">
        <w:rPr>
          <w:rFonts w:ascii="Arial" w:hAnsi="Arial" w:cs="Arial"/>
        </w:rPr>
        <w:t>Troškovn</w:t>
      </w:r>
      <w:r w:rsidR="00A92197">
        <w:rPr>
          <w:rFonts w:ascii="Arial" w:hAnsi="Arial" w:cs="Arial"/>
        </w:rPr>
        <w:t>ik</w:t>
      </w:r>
      <w:r w:rsidRPr="00E7288F">
        <w:rPr>
          <w:rFonts w:ascii="Arial" w:hAnsi="Arial" w:cs="Arial"/>
        </w:rPr>
        <w:t xml:space="preserve">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25F3582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D70E22">
        <w:rPr>
          <w:rFonts w:ascii="Arial" w:hAnsi="Arial" w:cs="Arial"/>
        </w:rPr>
        <w:t xml:space="preserve"> za kojeg dostavlja ponudu.</w:t>
      </w:r>
    </w:p>
    <w:p w14:paraId="31E92409" w14:textId="72A1854C" w:rsidR="00883477" w:rsidRPr="00A92197" w:rsidRDefault="00424BED" w:rsidP="00A92197">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lastRenderedPageBreak/>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73692E60" w14:textId="77777777" w:rsidR="00E97C41" w:rsidRDefault="00E97C41" w:rsidP="00424BED">
      <w:pPr>
        <w:autoSpaceDE w:val="0"/>
        <w:autoSpaceDN w:val="0"/>
        <w:adjustRightInd w:val="0"/>
        <w:spacing w:after="120"/>
        <w:ind w:right="-284"/>
        <w:contextualSpacing/>
        <w:jc w:val="both"/>
        <w:rPr>
          <w:rFonts w:ascii="Arial" w:hAnsi="Arial" w:cs="Arial"/>
        </w:rPr>
      </w:pPr>
    </w:p>
    <w:p w14:paraId="0BC52C6F" w14:textId="77777777" w:rsidR="00A92197" w:rsidRPr="0081061F" w:rsidRDefault="00A92197"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4183E1C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A41A0A">
        <w:rPr>
          <w:rFonts w:ascii="Arial" w:hAnsi="Arial" w:cs="Arial"/>
        </w:rPr>
        <w:t>)</w:t>
      </w:r>
    </w:p>
    <w:p w14:paraId="714CC6D5" w14:textId="7649540B" w:rsidR="00E97C41" w:rsidRPr="00BA5122" w:rsidRDefault="00E97C41" w:rsidP="00A92197">
      <w:pPr>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9E70D9A" w:rsidR="00424BED" w:rsidRDefault="00424BED" w:rsidP="00424BED">
      <w:pPr>
        <w:ind w:left="708"/>
        <w:jc w:val="center"/>
        <w:rPr>
          <w:rFonts w:ascii="Arial" w:hAnsi="Arial" w:cs="Arial"/>
          <w:b/>
          <w:bCs/>
          <w:iCs/>
        </w:rPr>
      </w:pPr>
      <w:r w:rsidRPr="00283957">
        <w:rPr>
          <w:rFonts w:ascii="Arial" w:hAnsi="Arial" w:cs="Arial"/>
          <w:b/>
          <w:bCs/>
          <w:iCs/>
        </w:rPr>
        <w:t>„</w:t>
      </w:r>
      <w:r w:rsidR="00A92197">
        <w:rPr>
          <w:rFonts w:ascii="Arial" w:hAnsi="Arial" w:cs="Arial"/>
          <w:b/>
          <w:bCs/>
          <w:iCs/>
        </w:rPr>
        <w:t>Sanitetski materijal i lijekovi</w:t>
      </w:r>
      <w:r w:rsidR="002B68A6">
        <w:rPr>
          <w:rFonts w:ascii="Arial" w:hAnsi="Arial" w:cs="Arial"/>
          <w:b/>
          <w:bCs/>
          <w:iCs/>
        </w:rPr>
        <w:t>,</w:t>
      </w:r>
    </w:p>
    <w:p w14:paraId="744002EC" w14:textId="60C635AC"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A92197">
        <w:rPr>
          <w:rFonts w:ascii="Arial" w:hAnsi="Arial" w:cs="Arial"/>
          <w:b/>
          <w:iCs/>
        </w:rPr>
        <w:t>4</w:t>
      </w:r>
      <w:r w:rsidR="008B002E">
        <w:rPr>
          <w:rFonts w:ascii="Arial" w:hAnsi="Arial" w:cs="Arial"/>
          <w:b/>
          <w:iCs/>
        </w:rPr>
        <w:t>-MV-20</w:t>
      </w:r>
      <w:r w:rsidR="00F3257B">
        <w:rPr>
          <w:rFonts w:ascii="Arial" w:hAnsi="Arial" w:cs="Arial"/>
          <w:b/>
          <w:iCs/>
        </w:rPr>
        <w:t>26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227F5486"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D70E22">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031B79C0"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r w:rsidR="00A92197">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7A0557DF" w14:textId="01FFA936" w:rsidR="00424BED" w:rsidRDefault="00424BED" w:rsidP="00A92197">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6D699B1C" w14:textId="77777777" w:rsidR="00A92197" w:rsidRDefault="00A92197" w:rsidP="00A92197">
      <w:pPr>
        <w:jc w:val="both"/>
        <w:rPr>
          <w:rFonts w:ascii="Arial" w:hAnsi="Arial" w:cs="Arial"/>
        </w:rPr>
      </w:pPr>
    </w:p>
    <w:p w14:paraId="00C72125" w14:textId="77777777" w:rsidR="00A92197" w:rsidRPr="003F51E1" w:rsidRDefault="00A92197" w:rsidP="00A92197">
      <w:pPr>
        <w:jc w:val="both"/>
        <w:rPr>
          <w:rFonts w:ascii="Arial" w:hAnsi="Arial" w:cs="Arial"/>
          <w:highlight w:val="yellow"/>
        </w:rPr>
      </w:pPr>
    </w:p>
    <w:p w14:paraId="06ADA440" w14:textId="17A94390" w:rsidR="00424BED" w:rsidRPr="00D70E22" w:rsidRDefault="0046323E" w:rsidP="00D70E22">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7C49C5B1" w14:textId="53919A71" w:rsidR="00424BED" w:rsidRPr="00D70E22" w:rsidRDefault="0046323E" w:rsidP="00D70E22">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5BF935FD" w14:textId="1D452A2F" w:rsidR="00424BED" w:rsidRPr="00D70E22" w:rsidRDefault="00424BED" w:rsidP="00D70E22">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4D0816">
        <w:rPr>
          <w:rFonts w:ascii="Arial" w:hAnsi="Arial" w:cs="Arial"/>
          <w:b/>
          <w:bCs/>
        </w:rPr>
        <w:t>2</w:t>
      </w:r>
      <w:r w:rsidR="00F3257B">
        <w:rPr>
          <w:rFonts w:ascii="Arial" w:hAnsi="Arial" w:cs="Arial"/>
          <w:b/>
          <w:bCs/>
        </w:rPr>
        <w:t>4</w:t>
      </w:r>
      <w:r w:rsidR="002B68A6">
        <w:rPr>
          <w:rFonts w:ascii="Arial" w:hAnsi="Arial" w:cs="Arial"/>
          <w:b/>
          <w:bCs/>
        </w:rPr>
        <w:t>.</w:t>
      </w:r>
      <w:r w:rsidR="008B002E">
        <w:rPr>
          <w:rFonts w:ascii="Arial" w:hAnsi="Arial" w:cs="Arial"/>
          <w:b/>
          <w:bCs/>
        </w:rPr>
        <w:t>1</w:t>
      </w:r>
      <w:r w:rsidR="00F3257B">
        <w:rPr>
          <w:rFonts w:ascii="Arial" w:hAnsi="Arial" w:cs="Arial"/>
          <w:b/>
          <w:bCs/>
        </w:rPr>
        <w:t>2</w:t>
      </w:r>
      <w:r w:rsidR="008B002E">
        <w:rPr>
          <w:rFonts w:ascii="Arial" w:hAnsi="Arial" w:cs="Arial"/>
          <w:b/>
          <w:bCs/>
        </w:rPr>
        <w:t>.202</w:t>
      </w:r>
      <w:r w:rsidR="00F3257B">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F3257B">
        <w:rPr>
          <w:rFonts w:ascii="Arial" w:hAnsi="Arial" w:cs="Arial"/>
          <w:b/>
          <w:bCs/>
        </w:rPr>
        <w:t>10</w:t>
      </w:r>
      <w:r w:rsidRPr="004E03D4">
        <w:rPr>
          <w:rFonts w:ascii="Arial" w:hAnsi="Arial" w:cs="Arial"/>
          <w:b/>
          <w:bCs/>
        </w:rPr>
        <w:t>:</w:t>
      </w:r>
      <w:r w:rsidR="0099508B">
        <w:rPr>
          <w:rFonts w:ascii="Arial" w:hAnsi="Arial" w:cs="Arial"/>
          <w:b/>
          <w:bCs/>
        </w:rPr>
        <w:t xml:space="preserve">00 </w:t>
      </w:r>
      <w:r w:rsidRPr="004E03D4">
        <w:rPr>
          <w:rFonts w:ascii="Arial" w:hAnsi="Arial" w:cs="Arial"/>
          <w:b/>
          <w:bCs/>
        </w:rPr>
        <w:t>sati.</w:t>
      </w: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lastRenderedPageBreak/>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2A3985B1"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4D0816">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5C5910EF" w14:textId="5D0804B4" w:rsidR="00424BED" w:rsidRPr="00D70E22" w:rsidRDefault="0046323E" w:rsidP="00D70E22">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11369652" w14:textId="652B892E" w:rsidR="00424BED" w:rsidRDefault="00424BED" w:rsidP="00266248">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32F1A3D7" w14:textId="77777777" w:rsidR="00A92197" w:rsidRPr="00266248" w:rsidRDefault="00A92197" w:rsidP="00266248">
      <w:pPr>
        <w:jc w:val="both"/>
        <w:rPr>
          <w:rFonts w:ascii="Arial" w:hAnsi="Arial" w:cs="Arial"/>
          <w:color w:val="000000" w:themeColor="text1"/>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B70F9DD" w14:textId="2C96840E" w:rsidR="00424BED" w:rsidRPr="00266248"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r w:rsidR="00A92197">
        <w:rPr>
          <w:rFonts w:ascii="Arial" w:hAnsi="Arial" w:cs="Arial"/>
        </w:rPr>
        <w:t>)</w:t>
      </w:r>
    </w:p>
    <w:p w14:paraId="6E20DBDF" w14:textId="77777777" w:rsidR="00F3257B" w:rsidRDefault="00424BED" w:rsidP="008B002E">
      <w:pPr>
        <w:ind w:firstLine="708"/>
        <w:rPr>
          <w:rFonts w:ascii="Arial" w:hAnsi="Arial" w:cs="Arial"/>
          <w:bCs/>
        </w:rPr>
      </w:pPr>
      <w:r w:rsidRPr="00633251">
        <w:rPr>
          <w:rFonts w:ascii="Arial" w:hAnsi="Arial" w:cs="Arial"/>
          <w:bCs/>
        </w:rPr>
        <w:t xml:space="preserve">                                            </w:t>
      </w:r>
    </w:p>
    <w:p w14:paraId="6594928B" w14:textId="52758420" w:rsidR="00424BED" w:rsidRPr="00633251" w:rsidRDefault="00424BED" w:rsidP="008B002E">
      <w:pPr>
        <w:ind w:firstLine="708"/>
        <w:rPr>
          <w:rFonts w:ascii="Arial" w:hAnsi="Arial" w:cs="Arial"/>
          <w:b/>
          <w:bCs/>
        </w:rPr>
      </w:pPr>
      <w:r w:rsidRPr="00633251">
        <w:rPr>
          <w:rFonts w:ascii="Arial" w:hAnsi="Arial" w:cs="Arial"/>
          <w:bCs/>
        </w:rPr>
        <w:t xml:space="preserve">                                    </w:t>
      </w:r>
      <w:r w:rsidR="00F3257B">
        <w:rPr>
          <w:rFonts w:ascii="Arial" w:hAnsi="Arial" w:cs="Arial"/>
          <w:bCs/>
        </w:rPr>
        <w:t xml:space="preserve">                                               </w:t>
      </w: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A0DCE1B" w14:textId="70097242" w:rsidR="00D70E22" w:rsidRDefault="00F3257B" w:rsidP="00F3257B">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417D0E30" w14:textId="77777777" w:rsidR="00A92197" w:rsidRDefault="00A92197" w:rsidP="00D70E22">
      <w:pPr>
        <w:ind w:left="4956"/>
        <w:rPr>
          <w:rFonts w:ascii="Arial" w:hAnsi="Arial" w:cs="Arial"/>
        </w:rPr>
      </w:pPr>
    </w:p>
    <w:p w14:paraId="1CCF23B9" w14:textId="77777777" w:rsidR="00A92197" w:rsidRDefault="00A92197" w:rsidP="00D70E22">
      <w:pPr>
        <w:ind w:left="4956"/>
        <w:rPr>
          <w:rFonts w:ascii="Arial" w:hAnsi="Arial" w:cs="Arial"/>
        </w:rPr>
      </w:pPr>
    </w:p>
    <w:p w14:paraId="259C111B" w14:textId="77777777" w:rsidR="00A92197" w:rsidRDefault="00A92197" w:rsidP="00D70E22">
      <w:pPr>
        <w:ind w:left="4956"/>
        <w:rPr>
          <w:rFonts w:ascii="Arial" w:hAnsi="Arial" w:cs="Arial"/>
        </w:rPr>
      </w:pPr>
    </w:p>
    <w:p w14:paraId="5C94B311" w14:textId="77777777" w:rsidR="00A92197" w:rsidRDefault="00A92197" w:rsidP="00D70E22">
      <w:pPr>
        <w:ind w:left="4956"/>
        <w:rPr>
          <w:rFonts w:ascii="Arial" w:hAnsi="Arial" w:cs="Arial"/>
        </w:rPr>
      </w:pPr>
    </w:p>
    <w:p w14:paraId="4300D277" w14:textId="77777777" w:rsidR="00A92197" w:rsidRDefault="00A92197" w:rsidP="00D70E22">
      <w:pPr>
        <w:ind w:left="4956"/>
        <w:rPr>
          <w:rFonts w:ascii="Arial" w:hAnsi="Arial" w:cs="Arial"/>
        </w:rPr>
      </w:pPr>
    </w:p>
    <w:p w14:paraId="665CCA8A" w14:textId="77777777" w:rsidR="00A92197" w:rsidRDefault="00A92197" w:rsidP="00D70E22">
      <w:pPr>
        <w:ind w:left="4956"/>
        <w:rPr>
          <w:rFonts w:ascii="Arial" w:hAnsi="Arial" w:cs="Arial"/>
        </w:rPr>
      </w:pPr>
    </w:p>
    <w:p w14:paraId="089A2DC9" w14:textId="77777777" w:rsidR="00A92197" w:rsidRDefault="00A92197" w:rsidP="00D70E22">
      <w:pPr>
        <w:ind w:left="4956"/>
        <w:rPr>
          <w:rFonts w:ascii="Arial" w:hAnsi="Arial" w:cs="Arial"/>
        </w:rPr>
      </w:pPr>
    </w:p>
    <w:p w14:paraId="7BBEBD34" w14:textId="77777777" w:rsidR="00A92197" w:rsidRDefault="00A92197" w:rsidP="00D70E22">
      <w:pPr>
        <w:ind w:left="4956"/>
        <w:rPr>
          <w:rFonts w:ascii="Arial" w:hAnsi="Arial" w:cs="Arial"/>
        </w:rPr>
      </w:pPr>
    </w:p>
    <w:p w14:paraId="02FAA644" w14:textId="77777777" w:rsidR="00A92197" w:rsidRDefault="00A92197" w:rsidP="00D70E22">
      <w:pPr>
        <w:ind w:left="4956"/>
        <w:rPr>
          <w:rFonts w:ascii="Arial" w:hAnsi="Arial" w:cs="Arial"/>
        </w:rPr>
      </w:pPr>
    </w:p>
    <w:p w14:paraId="153804A8" w14:textId="77777777" w:rsidR="00A92197" w:rsidRDefault="00A92197" w:rsidP="00D70E22">
      <w:pPr>
        <w:ind w:left="4956"/>
        <w:rPr>
          <w:rFonts w:ascii="Arial" w:hAnsi="Arial" w:cs="Arial"/>
        </w:rPr>
      </w:pPr>
    </w:p>
    <w:p w14:paraId="17D5481B" w14:textId="77777777" w:rsidR="00A92197" w:rsidRDefault="00A92197" w:rsidP="00D70E22">
      <w:pPr>
        <w:ind w:left="4956"/>
        <w:rPr>
          <w:rFonts w:ascii="Arial" w:hAnsi="Arial" w:cs="Arial"/>
        </w:rPr>
      </w:pPr>
    </w:p>
    <w:p w14:paraId="5512BFED" w14:textId="77777777" w:rsidR="00A92197" w:rsidRDefault="00A92197" w:rsidP="00D70E22">
      <w:pPr>
        <w:ind w:left="4956"/>
        <w:rPr>
          <w:rFonts w:ascii="Arial" w:hAnsi="Arial" w:cs="Arial"/>
        </w:rPr>
      </w:pPr>
    </w:p>
    <w:p w14:paraId="4F8A6EFE" w14:textId="77777777" w:rsidR="00A92197" w:rsidRDefault="00A92197" w:rsidP="00D70E22">
      <w:pPr>
        <w:ind w:left="4956"/>
        <w:rPr>
          <w:rFonts w:ascii="Arial" w:hAnsi="Arial" w:cs="Arial"/>
        </w:rPr>
      </w:pPr>
    </w:p>
    <w:p w14:paraId="471828D7" w14:textId="77777777" w:rsidR="00A92197" w:rsidRDefault="00A92197" w:rsidP="00D70E22">
      <w:pPr>
        <w:ind w:left="4956"/>
        <w:rPr>
          <w:rFonts w:ascii="Arial" w:hAnsi="Arial" w:cs="Arial"/>
        </w:rPr>
      </w:pPr>
    </w:p>
    <w:p w14:paraId="2C28187B" w14:textId="77777777" w:rsidR="00A92197" w:rsidRDefault="00A92197" w:rsidP="00D70E22">
      <w:pPr>
        <w:ind w:left="4956"/>
        <w:rPr>
          <w:rFonts w:ascii="Arial" w:hAnsi="Arial" w:cs="Arial"/>
        </w:rPr>
      </w:pPr>
    </w:p>
    <w:p w14:paraId="471629B7" w14:textId="77777777" w:rsidR="00A92197" w:rsidRDefault="00A92197" w:rsidP="00D70E22">
      <w:pPr>
        <w:ind w:left="4956"/>
        <w:rPr>
          <w:rFonts w:ascii="Arial" w:hAnsi="Arial" w:cs="Arial"/>
        </w:rPr>
      </w:pPr>
    </w:p>
    <w:p w14:paraId="3587C8F2" w14:textId="77777777" w:rsidR="00A92197" w:rsidRDefault="00A92197" w:rsidP="00D70E22">
      <w:pPr>
        <w:ind w:left="4956"/>
        <w:rPr>
          <w:rFonts w:ascii="Arial" w:hAnsi="Arial" w:cs="Arial"/>
        </w:rPr>
      </w:pPr>
    </w:p>
    <w:p w14:paraId="44B00D7E" w14:textId="77777777" w:rsidR="00A92197" w:rsidRDefault="00A92197" w:rsidP="00D70E22">
      <w:pPr>
        <w:ind w:left="4956"/>
        <w:rPr>
          <w:rFonts w:ascii="Arial" w:hAnsi="Arial" w:cs="Arial"/>
        </w:rPr>
      </w:pPr>
    </w:p>
    <w:p w14:paraId="40185369" w14:textId="77777777" w:rsidR="00A41A0A" w:rsidRPr="00E97C41" w:rsidRDefault="00A41A0A" w:rsidP="00E97C41">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6B4067">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6B4067">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9"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6B4067">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9"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6B4067">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9"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6B4067">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9"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6B4067">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9"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6B4067">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9"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6B4067">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9"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6B4067">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9"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6B4067">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9"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6B4067">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9" w:type="dxa"/>
            <w:vAlign w:val="center"/>
          </w:tcPr>
          <w:p w14:paraId="39AC88E7" w14:textId="77777777" w:rsidR="00424BED" w:rsidRPr="00633251" w:rsidRDefault="00424BED" w:rsidP="005B5700">
            <w:pPr>
              <w:jc w:val="both"/>
              <w:rPr>
                <w:rFonts w:ascii="Arial" w:hAnsi="Arial" w:cs="Arial"/>
                <w:b/>
              </w:rPr>
            </w:pPr>
          </w:p>
        </w:tc>
      </w:tr>
      <w:tr w:rsidR="00F972BC" w14:paraId="3390BD21" w14:textId="77777777" w:rsidTr="00F972BC">
        <w:trPr>
          <w:trHeight w:val="374"/>
        </w:trPr>
        <w:tc>
          <w:tcPr>
            <w:tcW w:w="9557" w:type="dxa"/>
            <w:gridSpan w:val="2"/>
            <w:tcBorders>
              <w:top w:val="thinThickSmallGap" w:sz="12" w:space="0" w:color="999999"/>
              <w:left w:val="thinThickSmallGap" w:sz="12" w:space="0" w:color="999999"/>
              <w:bottom w:val="thinThickSmallGap" w:sz="12" w:space="0" w:color="999999"/>
              <w:right w:val="thinThickSmallGap" w:sz="12" w:space="0" w:color="999999"/>
            </w:tcBorders>
            <w:shd w:val="clear" w:color="auto" w:fill="BDD6EE" w:themeFill="accent1" w:themeFillTint="66"/>
            <w:vAlign w:val="center"/>
            <w:hideMark/>
          </w:tcPr>
          <w:p w14:paraId="058DFF88" w14:textId="77777777" w:rsidR="00F972BC" w:rsidRDefault="00F972BC">
            <w:pPr>
              <w:spacing w:line="256" w:lineRule="auto"/>
              <w:jc w:val="center"/>
              <w:rPr>
                <w:rFonts w:ascii="Arial" w:hAnsi="Arial" w:cs="Arial"/>
                <w:b/>
                <w:lang w:eastAsia="en-US"/>
              </w:rPr>
            </w:pPr>
            <w:r>
              <w:rPr>
                <w:rFonts w:ascii="Arial" w:hAnsi="Arial" w:cs="Arial"/>
                <w:b/>
                <w:lang w:eastAsia="en-US"/>
              </w:rPr>
              <w:t>CIJENA PONUDE</w:t>
            </w:r>
          </w:p>
        </w:tc>
      </w:tr>
      <w:tr w:rsidR="00F972BC" w14:paraId="75CD5134" w14:textId="77777777" w:rsidTr="00F972BC">
        <w:trPr>
          <w:trHeight w:val="419"/>
        </w:trPr>
        <w:tc>
          <w:tcPr>
            <w:tcW w:w="4718" w:type="dxa"/>
            <w:tcBorders>
              <w:top w:val="thinThickSmallGap" w:sz="12" w:space="0" w:color="999999"/>
              <w:left w:val="thinThickSmallGap" w:sz="12" w:space="0" w:color="999999"/>
              <w:bottom w:val="thinThickSmallGap" w:sz="12" w:space="0" w:color="999999"/>
              <w:right w:val="thinThickSmallGap" w:sz="12" w:space="0" w:color="999999"/>
            </w:tcBorders>
            <w:vAlign w:val="center"/>
            <w:hideMark/>
          </w:tcPr>
          <w:p w14:paraId="52B461B8" w14:textId="77777777" w:rsidR="00F972BC" w:rsidRDefault="00F972BC">
            <w:pPr>
              <w:spacing w:line="256" w:lineRule="auto"/>
              <w:jc w:val="both"/>
              <w:rPr>
                <w:rFonts w:ascii="Arial" w:hAnsi="Arial" w:cs="Arial"/>
                <w:lang w:eastAsia="en-US"/>
              </w:rPr>
            </w:pPr>
            <w:r>
              <w:rPr>
                <w:rFonts w:ascii="Arial" w:hAnsi="Arial" w:cs="Arial"/>
                <w:lang w:eastAsia="en-US"/>
              </w:rPr>
              <w:t>Cijena ponude mjesečno u eurima bez PDV-a:</w:t>
            </w:r>
          </w:p>
        </w:tc>
        <w:tc>
          <w:tcPr>
            <w:tcW w:w="4839" w:type="dxa"/>
            <w:tcBorders>
              <w:top w:val="thinThickSmallGap" w:sz="12" w:space="0" w:color="999999"/>
              <w:left w:val="thinThickSmallGap" w:sz="12" w:space="0" w:color="999999"/>
              <w:bottom w:val="thinThickSmallGap" w:sz="12" w:space="0" w:color="999999"/>
              <w:right w:val="thinThickSmallGap" w:sz="12" w:space="0" w:color="999999"/>
            </w:tcBorders>
            <w:vAlign w:val="center"/>
          </w:tcPr>
          <w:p w14:paraId="6D15BBAA" w14:textId="77777777" w:rsidR="00F972BC" w:rsidRDefault="00F972BC">
            <w:pPr>
              <w:spacing w:line="256" w:lineRule="auto"/>
              <w:jc w:val="both"/>
              <w:rPr>
                <w:rFonts w:ascii="Arial" w:hAnsi="Arial" w:cs="Arial"/>
                <w:b/>
                <w:lang w:eastAsia="en-US"/>
              </w:rPr>
            </w:pPr>
          </w:p>
        </w:tc>
      </w:tr>
      <w:tr w:rsidR="00F972BC" w14:paraId="6F02DBC7" w14:textId="77777777" w:rsidTr="00F972BC">
        <w:trPr>
          <w:trHeight w:val="419"/>
        </w:trPr>
        <w:tc>
          <w:tcPr>
            <w:tcW w:w="4718" w:type="dxa"/>
            <w:tcBorders>
              <w:top w:val="thinThickSmallGap" w:sz="12" w:space="0" w:color="999999"/>
              <w:left w:val="thinThickSmallGap" w:sz="12" w:space="0" w:color="999999"/>
              <w:bottom w:val="thinThickSmallGap" w:sz="12" w:space="0" w:color="999999"/>
              <w:right w:val="thinThickSmallGap" w:sz="12" w:space="0" w:color="999999"/>
            </w:tcBorders>
            <w:vAlign w:val="center"/>
            <w:hideMark/>
          </w:tcPr>
          <w:p w14:paraId="60B1402F" w14:textId="77777777" w:rsidR="00F972BC" w:rsidRDefault="00F972BC">
            <w:pPr>
              <w:spacing w:line="256" w:lineRule="auto"/>
              <w:jc w:val="both"/>
              <w:rPr>
                <w:rFonts w:ascii="Arial" w:hAnsi="Arial" w:cs="Arial"/>
                <w:lang w:eastAsia="en-US"/>
              </w:rPr>
            </w:pPr>
            <w:r>
              <w:rPr>
                <w:rFonts w:ascii="Arial" w:hAnsi="Arial" w:cs="Arial"/>
                <w:lang w:eastAsia="en-US"/>
              </w:rPr>
              <w:t>Cijena ponude ukupno za 12 mjeseci u eurima bez PDV-a:</w:t>
            </w:r>
          </w:p>
        </w:tc>
        <w:tc>
          <w:tcPr>
            <w:tcW w:w="4839" w:type="dxa"/>
            <w:tcBorders>
              <w:top w:val="thinThickSmallGap" w:sz="12" w:space="0" w:color="999999"/>
              <w:left w:val="thinThickSmallGap" w:sz="12" w:space="0" w:color="999999"/>
              <w:bottom w:val="thinThickSmallGap" w:sz="12" w:space="0" w:color="999999"/>
              <w:right w:val="thinThickSmallGap" w:sz="12" w:space="0" w:color="999999"/>
            </w:tcBorders>
            <w:vAlign w:val="center"/>
          </w:tcPr>
          <w:p w14:paraId="0AF83480" w14:textId="77777777" w:rsidR="00F972BC" w:rsidRDefault="00F972BC">
            <w:pPr>
              <w:spacing w:line="256" w:lineRule="auto"/>
              <w:jc w:val="both"/>
              <w:rPr>
                <w:rFonts w:ascii="Arial" w:hAnsi="Arial" w:cs="Arial"/>
                <w:b/>
                <w:lang w:eastAsia="en-US"/>
              </w:rPr>
            </w:pPr>
          </w:p>
        </w:tc>
      </w:tr>
      <w:tr w:rsidR="00F972BC" w14:paraId="50B6745C" w14:textId="77777777" w:rsidTr="00F972BC">
        <w:trPr>
          <w:trHeight w:val="454"/>
        </w:trPr>
        <w:tc>
          <w:tcPr>
            <w:tcW w:w="4718" w:type="dxa"/>
            <w:tcBorders>
              <w:top w:val="thinThickSmallGap" w:sz="12" w:space="0" w:color="999999"/>
              <w:left w:val="thinThickSmallGap" w:sz="12" w:space="0" w:color="999999"/>
              <w:bottom w:val="thinThickSmallGap" w:sz="12" w:space="0" w:color="999999"/>
              <w:right w:val="thinThickSmallGap" w:sz="12" w:space="0" w:color="999999"/>
            </w:tcBorders>
            <w:vAlign w:val="center"/>
            <w:hideMark/>
          </w:tcPr>
          <w:p w14:paraId="5BB653DB" w14:textId="77777777" w:rsidR="00F972BC" w:rsidRDefault="00F972BC">
            <w:pPr>
              <w:spacing w:line="256" w:lineRule="auto"/>
              <w:jc w:val="both"/>
              <w:rPr>
                <w:rFonts w:ascii="Arial" w:hAnsi="Arial" w:cs="Arial"/>
                <w:lang w:eastAsia="en-US"/>
              </w:rPr>
            </w:pPr>
            <w:r>
              <w:rPr>
                <w:rFonts w:ascii="Arial" w:hAnsi="Arial" w:cs="Arial"/>
                <w:lang w:eastAsia="en-US"/>
              </w:rPr>
              <w:t>Iznos PDV-a u eurima:</w:t>
            </w:r>
          </w:p>
        </w:tc>
        <w:tc>
          <w:tcPr>
            <w:tcW w:w="4839" w:type="dxa"/>
            <w:tcBorders>
              <w:top w:val="thinThickSmallGap" w:sz="12" w:space="0" w:color="999999"/>
              <w:left w:val="thinThickSmallGap" w:sz="12" w:space="0" w:color="999999"/>
              <w:bottom w:val="thinThickSmallGap" w:sz="12" w:space="0" w:color="999999"/>
              <w:right w:val="thinThickSmallGap" w:sz="12" w:space="0" w:color="999999"/>
            </w:tcBorders>
            <w:vAlign w:val="center"/>
          </w:tcPr>
          <w:p w14:paraId="7CBBEE6B" w14:textId="77777777" w:rsidR="00F972BC" w:rsidRDefault="00F972BC">
            <w:pPr>
              <w:spacing w:line="256" w:lineRule="auto"/>
              <w:jc w:val="both"/>
              <w:rPr>
                <w:rFonts w:ascii="Arial" w:hAnsi="Arial" w:cs="Arial"/>
                <w:b/>
                <w:lang w:eastAsia="en-US"/>
              </w:rPr>
            </w:pPr>
          </w:p>
        </w:tc>
      </w:tr>
      <w:tr w:rsidR="00F972BC" w14:paraId="05C7336E" w14:textId="77777777" w:rsidTr="00F972BC">
        <w:trPr>
          <w:trHeight w:val="558"/>
        </w:trPr>
        <w:tc>
          <w:tcPr>
            <w:tcW w:w="9557" w:type="dxa"/>
            <w:gridSpan w:val="2"/>
            <w:tcBorders>
              <w:top w:val="thinThickSmallGap" w:sz="12" w:space="0" w:color="999999"/>
              <w:left w:val="thinThickSmallGap" w:sz="12" w:space="0" w:color="999999"/>
              <w:bottom w:val="thinThickSmallGap" w:sz="12" w:space="0" w:color="999999"/>
              <w:right w:val="thinThickSmallGap" w:sz="12" w:space="0" w:color="999999"/>
            </w:tcBorders>
            <w:vAlign w:val="center"/>
            <w:hideMark/>
          </w:tcPr>
          <w:p w14:paraId="029AC012" w14:textId="77777777" w:rsidR="00F972BC" w:rsidRDefault="00F972BC">
            <w:pPr>
              <w:spacing w:line="256" w:lineRule="auto"/>
              <w:jc w:val="both"/>
              <w:rPr>
                <w:rFonts w:ascii="Arial" w:hAnsi="Arial" w:cs="Arial"/>
                <w:b/>
                <w:lang w:eastAsia="en-US"/>
              </w:rPr>
            </w:pPr>
            <w:r>
              <w:rPr>
                <w:rFonts w:ascii="Arial" w:hAnsi="Arial" w:cs="Arial"/>
                <w:sz w:val="20"/>
                <w:szCs w:val="20"/>
                <w:lang w:eastAsia="en-US"/>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F972BC" w14:paraId="5FDE4A42" w14:textId="77777777" w:rsidTr="00F972BC">
        <w:trPr>
          <w:trHeight w:val="397"/>
        </w:trPr>
        <w:tc>
          <w:tcPr>
            <w:tcW w:w="4718" w:type="dxa"/>
            <w:tcBorders>
              <w:top w:val="thinThickSmallGap" w:sz="12" w:space="0" w:color="999999"/>
              <w:left w:val="thinThickSmallGap" w:sz="12" w:space="0" w:color="999999"/>
              <w:bottom w:val="thinThickSmallGap" w:sz="12" w:space="0" w:color="999999"/>
              <w:right w:val="thinThickSmallGap" w:sz="12" w:space="0" w:color="999999"/>
            </w:tcBorders>
            <w:vAlign w:val="center"/>
            <w:hideMark/>
          </w:tcPr>
          <w:p w14:paraId="460CC1FA" w14:textId="77777777" w:rsidR="00F972BC" w:rsidRDefault="00F972BC">
            <w:pPr>
              <w:spacing w:line="256" w:lineRule="auto"/>
              <w:jc w:val="both"/>
              <w:rPr>
                <w:rFonts w:ascii="Arial" w:hAnsi="Arial" w:cs="Arial"/>
                <w:lang w:eastAsia="en-US"/>
              </w:rPr>
            </w:pPr>
            <w:r>
              <w:rPr>
                <w:rFonts w:ascii="Arial" w:hAnsi="Arial" w:cs="Arial"/>
                <w:lang w:eastAsia="en-US"/>
              </w:rPr>
              <w:t>Cijena ponude u eurima s PDV-om  (brojkama):</w:t>
            </w:r>
          </w:p>
        </w:tc>
        <w:tc>
          <w:tcPr>
            <w:tcW w:w="4839" w:type="dxa"/>
            <w:tcBorders>
              <w:top w:val="thinThickSmallGap" w:sz="12" w:space="0" w:color="999999"/>
              <w:left w:val="thinThickSmallGap" w:sz="12" w:space="0" w:color="999999"/>
              <w:bottom w:val="thinThickSmallGap" w:sz="12" w:space="0" w:color="999999"/>
              <w:right w:val="thinThickSmallGap" w:sz="12" w:space="0" w:color="999999"/>
            </w:tcBorders>
            <w:vAlign w:val="center"/>
          </w:tcPr>
          <w:p w14:paraId="727A7B6F" w14:textId="77777777" w:rsidR="00F972BC" w:rsidRDefault="00F972BC">
            <w:pPr>
              <w:spacing w:line="256" w:lineRule="auto"/>
              <w:jc w:val="both"/>
              <w:rPr>
                <w:rFonts w:ascii="Arial" w:hAnsi="Arial" w:cs="Arial"/>
                <w:b/>
                <w:lang w:eastAsia="en-US"/>
              </w:rPr>
            </w:pPr>
          </w:p>
        </w:tc>
      </w:tr>
      <w:tr w:rsidR="00F972BC" w14:paraId="6BA3DB37" w14:textId="77777777" w:rsidTr="00F972BC">
        <w:trPr>
          <w:trHeight w:val="311"/>
        </w:trPr>
        <w:tc>
          <w:tcPr>
            <w:tcW w:w="9557" w:type="dxa"/>
            <w:gridSpan w:val="2"/>
            <w:tcBorders>
              <w:top w:val="thinThickSmallGap" w:sz="12" w:space="0" w:color="999999"/>
              <w:left w:val="thinThickSmallGap" w:sz="12" w:space="0" w:color="999999"/>
              <w:bottom w:val="thinThickSmallGap" w:sz="12" w:space="0" w:color="999999"/>
              <w:right w:val="thinThickSmallGap" w:sz="12" w:space="0" w:color="999999"/>
            </w:tcBorders>
            <w:shd w:val="clear" w:color="auto" w:fill="BDD6EE" w:themeFill="accent1" w:themeFillTint="66"/>
            <w:vAlign w:val="center"/>
            <w:hideMark/>
          </w:tcPr>
          <w:p w14:paraId="6DD3A668" w14:textId="77777777" w:rsidR="00F972BC" w:rsidRDefault="00F972BC">
            <w:pPr>
              <w:spacing w:line="256" w:lineRule="auto"/>
              <w:jc w:val="center"/>
              <w:rPr>
                <w:rFonts w:ascii="Arial" w:hAnsi="Arial" w:cs="Arial"/>
                <w:b/>
                <w:lang w:eastAsia="en-US"/>
              </w:rPr>
            </w:pPr>
            <w:r>
              <w:rPr>
                <w:rFonts w:ascii="Arial" w:hAnsi="Arial" w:cs="Arial"/>
                <w:b/>
                <w:lang w:eastAsia="en-US"/>
              </w:rPr>
              <w:t>PODACI O PONUDI</w:t>
            </w:r>
          </w:p>
        </w:tc>
      </w:tr>
      <w:tr w:rsidR="00F972BC" w14:paraId="0DE09B74" w14:textId="77777777" w:rsidTr="00F972BC">
        <w:trPr>
          <w:trHeight w:val="447"/>
        </w:trPr>
        <w:tc>
          <w:tcPr>
            <w:tcW w:w="4718" w:type="dxa"/>
            <w:tcBorders>
              <w:top w:val="thinThickSmallGap" w:sz="12" w:space="0" w:color="999999"/>
              <w:left w:val="thinThickSmallGap" w:sz="12" w:space="0" w:color="999999"/>
              <w:bottom w:val="thinThickSmallGap" w:sz="12" w:space="0" w:color="999999"/>
              <w:right w:val="thinThickSmallGap" w:sz="12" w:space="0" w:color="999999"/>
            </w:tcBorders>
            <w:vAlign w:val="center"/>
            <w:hideMark/>
          </w:tcPr>
          <w:p w14:paraId="081DBB81" w14:textId="32E5C49A" w:rsidR="00F972BC" w:rsidRDefault="00F972BC">
            <w:pPr>
              <w:spacing w:line="256" w:lineRule="auto"/>
              <w:rPr>
                <w:rFonts w:ascii="Arial" w:hAnsi="Arial" w:cs="Arial"/>
                <w:b/>
                <w:lang w:eastAsia="en-US"/>
              </w:rPr>
            </w:pPr>
            <w:r>
              <w:rPr>
                <w:rFonts w:ascii="Arial" w:hAnsi="Arial" w:cs="Arial"/>
                <w:lang w:eastAsia="en-US"/>
              </w:rPr>
              <w:t>Rok valjanosti ponude                               (</w:t>
            </w:r>
            <w:r w:rsidR="00F3257B">
              <w:rPr>
                <w:rFonts w:ascii="Arial" w:hAnsi="Arial" w:cs="Arial"/>
                <w:lang w:eastAsia="en-US"/>
              </w:rPr>
              <w:t>30</w:t>
            </w:r>
            <w:r>
              <w:rPr>
                <w:rFonts w:ascii="Arial" w:hAnsi="Arial" w:cs="Arial"/>
                <w:lang w:eastAsia="en-US"/>
              </w:rPr>
              <w:t xml:space="preserve"> dana)</w:t>
            </w:r>
          </w:p>
        </w:tc>
        <w:tc>
          <w:tcPr>
            <w:tcW w:w="4839" w:type="dxa"/>
            <w:tcBorders>
              <w:top w:val="thinThickSmallGap" w:sz="12" w:space="0" w:color="999999"/>
              <w:left w:val="thinThickSmallGap" w:sz="12" w:space="0" w:color="999999"/>
              <w:bottom w:val="thinThickSmallGap" w:sz="12" w:space="0" w:color="999999"/>
              <w:right w:val="thinThickSmallGap" w:sz="12" w:space="0" w:color="999999"/>
            </w:tcBorders>
            <w:vAlign w:val="center"/>
          </w:tcPr>
          <w:p w14:paraId="77AEF457" w14:textId="77777777" w:rsidR="00F972BC" w:rsidRDefault="00F972BC">
            <w:pPr>
              <w:spacing w:line="256" w:lineRule="auto"/>
              <w:jc w:val="center"/>
              <w:rPr>
                <w:rFonts w:ascii="Arial" w:hAnsi="Arial" w:cs="Arial"/>
                <w:lang w:eastAsia="en-US"/>
              </w:rPr>
            </w:pPr>
          </w:p>
        </w:tc>
      </w:tr>
      <w:tr w:rsidR="00F972BC" w14:paraId="4D7B6AE5" w14:textId="77777777" w:rsidTr="00F972BC">
        <w:trPr>
          <w:trHeight w:val="430"/>
        </w:trPr>
        <w:tc>
          <w:tcPr>
            <w:tcW w:w="4718" w:type="dxa"/>
            <w:tcBorders>
              <w:top w:val="thinThickSmallGap" w:sz="12" w:space="0" w:color="999999"/>
              <w:left w:val="thinThickSmallGap" w:sz="12" w:space="0" w:color="999999"/>
              <w:bottom w:val="thinThickSmallGap" w:sz="12" w:space="0" w:color="999999"/>
              <w:right w:val="thinThickSmallGap" w:sz="12" w:space="0" w:color="999999"/>
            </w:tcBorders>
            <w:vAlign w:val="center"/>
            <w:hideMark/>
          </w:tcPr>
          <w:p w14:paraId="7CB86FB4" w14:textId="77777777" w:rsidR="00F972BC" w:rsidRDefault="00F972BC">
            <w:pPr>
              <w:spacing w:line="256" w:lineRule="auto"/>
              <w:jc w:val="both"/>
              <w:rPr>
                <w:rFonts w:ascii="Arial" w:hAnsi="Arial" w:cs="Arial"/>
                <w:b/>
                <w:lang w:eastAsia="en-US"/>
              </w:rPr>
            </w:pPr>
            <w:r>
              <w:rPr>
                <w:rFonts w:ascii="Arial" w:hAnsi="Arial" w:cs="Arial"/>
                <w:lang w:eastAsia="en-US"/>
              </w:rPr>
              <w:t>Datum ponude:</w:t>
            </w:r>
          </w:p>
        </w:tc>
        <w:tc>
          <w:tcPr>
            <w:tcW w:w="4839" w:type="dxa"/>
            <w:tcBorders>
              <w:top w:val="thinThickSmallGap" w:sz="12" w:space="0" w:color="999999"/>
              <w:left w:val="thinThickSmallGap" w:sz="12" w:space="0" w:color="999999"/>
              <w:bottom w:val="thinThickSmallGap" w:sz="12" w:space="0" w:color="999999"/>
              <w:right w:val="thinThickSmallGap" w:sz="12" w:space="0" w:color="999999"/>
            </w:tcBorders>
            <w:vAlign w:val="center"/>
          </w:tcPr>
          <w:p w14:paraId="4AA23FEE" w14:textId="77777777" w:rsidR="00F972BC" w:rsidRDefault="00F972BC">
            <w:pPr>
              <w:spacing w:line="256" w:lineRule="auto"/>
              <w:jc w:val="both"/>
              <w:rPr>
                <w:rFonts w:ascii="Arial" w:hAnsi="Arial" w:cs="Arial"/>
                <w:b/>
                <w:lang w:eastAsia="en-US"/>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0EBF3D6" w14:textId="0D029761" w:rsidR="00424BED" w:rsidRPr="00E7662F" w:rsidRDefault="00424BED" w:rsidP="00F972BC">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bookmarkEnd w:id="110"/>
      <w:bookmarkEnd w:id="114"/>
      <w:bookmarkEnd w:id="115"/>
    </w:p>
    <w:p w14:paraId="66F61AAD" w14:textId="55285E16" w:rsidR="00424BED" w:rsidRPr="00F3257B" w:rsidRDefault="00424BED" w:rsidP="00424BED">
      <w:pPr>
        <w:tabs>
          <w:tab w:val="left" w:pos="567"/>
        </w:tabs>
        <w:ind w:right="-284"/>
        <w:rPr>
          <w:rFonts w:ascii="Arial" w:hAnsi="Arial" w:cs="Arial"/>
          <w:b/>
        </w:rPr>
      </w:pPr>
      <w:r w:rsidRPr="00AD3B19">
        <w:rPr>
          <w:rFonts w:ascii="Arial" w:hAnsi="Arial" w:cs="Arial"/>
          <w:b/>
        </w:rPr>
        <w:lastRenderedPageBreak/>
        <w:t xml:space="preserve">Prilog 1.A. Zajednica gospodarskih </w:t>
      </w:r>
      <w:r w:rsidRPr="00F3257B">
        <w:rPr>
          <w:rFonts w:ascii="Arial" w:hAnsi="Arial" w:cs="Arial"/>
          <w:b/>
        </w:rPr>
        <w:t>subjekata</w:t>
      </w:r>
      <w:r w:rsidR="00A24D27" w:rsidRPr="00F3257B">
        <w:rPr>
          <w:rFonts w:ascii="Arial" w:hAnsi="Arial" w:cs="Arial"/>
          <w:b/>
        </w:rPr>
        <w:t xml:space="preserve"> (priložiti/popuniti samo u slučaju ako se dio ugovora radi u zajednici)</w:t>
      </w:r>
    </w:p>
    <w:p w14:paraId="0A6A590F" w14:textId="77777777" w:rsidR="00424BED" w:rsidRPr="00F3257B"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2152C441"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F3257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F3257B">
        <w:rPr>
          <w:rFonts w:ascii="Arial" w:hAnsi="Arial" w:cs="Arial"/>
          <w:bCs/>
          <w:u w:val="single"/>
        </w:rPr>
        <w:t>(priložiti/popuniti samo u slučaju ako se dio ugovora ustupa podugovarateljima</w:t>
      </w:r>
      <w:r w:rsidRPr="00F3257B">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4884CB54"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99508B">
        <w:rPr>
          <w:rFonts w:ascii="Arial" w:hAnsi="Arial" w:cs="Arial"/>
          <w:bCs/>
        </w:rPr>
        <w:t>2</w:t>
      </w:r>
      <w:r w:rsidR="00F3257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28B8CC21"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F3257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9B62" w14:textId="77777777" w:rsidR="00845636" w:rsidRDefault="00845636" w:rsidP="00424BED">
      <w:r>
        <w:separator/>
      </w:r>
    </w:p>
  </w:endnote>
  <w:endnote w:type="continuationSeparator" w:id="0">
    <w:p w14:paraId="4E252714" w14:textId="77777777" w:rsidR="00845636" w:rsidRDefault="00845636"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BF0A" w14:textId="77777777" w:rsidR="00845636" w:rsidRDefault="00845636" w:rsidP="00424BED">
      <w:r>
        <w:separator/>
      </w:r>
    </w:p>
  </w:footnote>
  <w:footnote w:type="continuationSeparator" w:id="0">
    <w:p w14:paraId="729F1401" w14:textId="77777777" w:rsidR="00845636" w:rsidRDefault="00845636"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7857D67"/>
    <w:multiLevelType w:val="multilevel"/>
    <w:tmpl w:val="32506EC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7"/>
  </w:num>
  <w:num w:numId="4" w16cid:durableId="527715133">
    <w:abstractNumId w:val="6"/>
  </w:num>
  <w:num w:numId="5" w16cid:durableId="313921385">
    <w:abstractNumId w:val="21"/>
  </w:num>
  <w:num w:numId="6" w16cid:durableId="1708991033">
    <w:abstractNumId w:val="12"/>
  </w:num>
  <w:num w:numId="7" w16cid:durableId="1818836940">
    <w:abstractNumId w:val="18"/>
  </w:num>
  <w:num w:numId="8" w16cid:durableId="419451941">
    <w:abstractNumId w:val="2"/>
  </w:num>
  <w:num w:numId="9" w16cid:durableId="140318809">
    <w:abstractNumId w:val="25"/>
  </w:num>
  <w:num w:numId="10" w16cid:durableId="1635596002">
    <w:abstractNumId w:val="7"/>
  </w:num>
  <w:num w:numId="11" w16cid:durableId="1722436102">
    <w:abstractNumId w:val="26"/>
  </w:num>
  <w:num w:numId="12" w16cid:durableId="636640550">
    <w:abstractNumId w:val="20"/>
  </w:num>
  <w:num w:numId="13" w16cid:durableId="1583370698">
    <w:abstractNumId w:val="4"/>
  </w:num>
  <w:num w:numId="14" w16cid:durableId="483278682">
    <w:abstractNumId w:val="19"/>
  </w:num>
  <w:num w:numId="15" w16cid:durableId="317417220">
    <w:abstractNumId w:val="10"/>
  </w:num>
  <w:num w:numId="16" w16cid:durableId="946887193">
    <w:abstractNumId w:val="17"/>
  </w:num>
  <w:num w:numId="17" w16cid:durableId="305860828">
    <w:abstractNumId w:val="23"/>
  </w:num>
  <w:num w:numId="18" w16cid:durableId="1699355230">
    <w:abstractNumId w:val="5"/>
  </w:num>
  <w:num w:numId="19" w16cid:durableId="1467704132">
    <w:abstractNumId w:val="24"/>
  </w:num>
  <w:num w:numId="20" w16cid:durableId="1889875765">
    <w:abstractNumId w:val="8"/>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9"/>
  </w:num>
  <w:num w:numId="27" w16cid:durableId="1298682261">
    <w:abstractNumId w:val="3"/>
  </w:num>
  <w:num w:numId="28" w16cid:durableId="12255238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302A"/>
    <w:rsid w:val="000A2892"/>
    <w:rsid w:val="00122278"/>
    <w:rsid w:val="001805BB"/>
    <w:rsid w:val="0019493A"/>
    <w:rsid w:val="001B262C"/>
    <w:rsid w:val="001B6B5E"/>
    <w:rsid w:val="001D6D33"/>
    <w:rsid w:val="0021332C"/>
    <w:rsid w:val="00261ACD"/>
    <w:rsid w:val="00266248"/>
    <w:rsid w:val="00284C85"/>
    <w:rsid w:val="00286074"/>
    <w:rsid w:val="002B68A6"/>
    <w:rsid w:val="002E040F"/>
    <w:rsid w:val="002E09C2"/>
    <w:rsid w:val="00371C69"/>
    <w:rsid w:val="003A16C9"/>
    <w:rsid w:val="003C0CA3"/>
    <w:rsid w:val="003C1D7C"/>
    <w:rsid w:val="003C4A02"/>
    <w:rsid w:val="003C7180"/>
    <w:rsid w:val="003C73D3"/>
    <w:rsid w:val="00424BED"/>
    <w:rsid w:val="00425DF3"/>
    <w:rsid w:val="004365EF"/>
    <w:rsid w:val="0046323E"/>
    <w:rsid w:val="00474BE8"/>
    <w:rsid w:val="004A60E6"/>
    <w:rsid w:val="004A624A"/>
    <w:rsid w:val="004A7C92"/>
    <w:rsid w:val="004D0816"/>
    <w:rsid w:val="00501C48"/>
    <w:rsid w:val="0050230D"/>
    <w:rsid w:val="005572EE"/>
    <w:rsid w:val="0059017A"/>
    <w:rsid w:val="005A0A1E"/>
    <w:rsid w:val="005A4AE5"/>
    <w:rsid w:val="005B4533"/>
    <w:rsid w:val="005B5700"/>
    <w:rsid w:val="005C1840"/>
    <w:rsid w:val="005D1F24"/>
    <w:rsid w:val="005E695F"/>
    <w:rsid w:val="006149CA"/>
    <w:rsid w:val="006B4067"/>
    <w:rsid w:val="006B6353"/>
    <w:rsid w:val="006B7A6A"/>
    <w:rsid w:val="006C783F"/>
    <w:rsid w:val="00723FBA"/>
    <w:rsid w:val="00834A4D"/>
    <w:rsid w:val="008368BA"/>
    <w:rsid w:val="00845636"/>
    <w:rsid w:val="00883477"/>
    <w:rsid w:val="0088581B"/>
    <w:rsid w:val="008B002E"/>
    <w:rsid w:val="008B4BAD"/>
    <w:rsid w:val="008C27F7"/>
    <w:rsid w:val="008C4C54"/>
    <w:rsid w:val="008F5FF4"/>
    <w:rsid w:val="009303F9"/>
    <w:rsid w:val="00951452"/>
    <w:rsid w:val="009741B8"/>
    <w:rsid w:val="00991F40"/>
    <w:rsid w:val="0099508B"/>
    <w:rsid w:val="009A25D2"/>
    <w:rsid w:val="00A23021"/>
    <w:rsid w:val="00A24D27"/>
    <w:rsid w:val="00A41A0A"/>
    <w:rsid w:val="00A47E9E"/>
    <w:rsid w:val="00A83BB0"/>
    <w:rsid w:val="00A92197"/>
    <w:rsid w:val="00AB7302"/>
    <w:rsid w:val="00AF705B"/>
    <w:rsid w:val="00B0276E"/>
    <w:rsid w:val="00B26B39"/>
    <w:rsid w:val="00B43252"/>
    <w:rsid w:val="00BA7FB0"/>
    <w:rsid w:val="00BB1984"/>
    <w:rsid w:val="00BD3E04"/>
    <w:rsid w:val="00BF2C9B"/>
    <w:rsid w:val="00BF4584"/>
    <w:rsid w:val="00C02B1E"/>
    <w:rsid w:val="00C53399"/>
    <w:rsid w:val="00C715BE"/>
    <w:rsid w:val="00C917EC"/>
    <w:rsid w:val="00CA13F7"/>
    <w:rsid w:val="00CA2CA7"/>
    <w:rsid w:val="00CB595C"/>
    <w:rsid w:val="00D06887"/>
    <w:rsid w:val="00D15963"/>
    <w:rsid w:val="00D70E22"/>
    <w:rsid w:val="00D863AC"/>
    <w:rsid w:val="00D94505"/>
    <w:rsid w:val="00D9569F"/>
    <w:rsid w:val="00DA0B22"/>
    <w:rsid w:val="00DB17AC"/>
    <w:rsid w:val="00DE1654"/>
    <w:rsid w:val="00DE46F9"/>
    <w:rsid w:val="00DE4D33"/>
    <w:rsid w:val="00E425E6"/>
    <w:rsid w:val="00E5217F"/>
    <w:rsid w:val="00E97C41"/>
    <w:rsid w:val="00EA5763"/>
    <w:rsid w:val="00EA738B"/>
    <w:rsid w:val="00EE73B6"/>
    <w:rsid w:val="00F3257B"/>
    <w:rsid w:val="00F71CC1"/>
    <w:rsid w:val="00F972BC"/>
    <w:rsid w:val="00FB5E5F"/>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34"/>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4461">
      <w:bodyDiv w:val="1"/>
      <w:marLeft w:val="0"/>
      <w:marRight w:val="0"/>
      <w:marTop w:val="0"/>
      <w:marBottom w:val="0"/>
      <w:divBdr>
        <w:top w:val="none" w:sz="0" w:space="0" w:color="auto"/>
        <w:left w:val="none" w:sz="0" w:space="0" w:color="auto"/>
        <w:bottom w:val="none" w:sz="0" w:space="0" w:color="auto"/>
        <w:right w:val="none" w:sz="0" w:space="0" w:color="auto"/>
      </w:divBdr>
    </w:div>
    <w:div w:id="7910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49</cp:revision>
  <cp:lastPrinted>2023-11-17T08:51:00Z</cp:lastPrinted>
  <dcterms:created xsi:type="dcterms:W3CDTF">2023-05-16T13:59:00Z</dcterms:created>
  <dcterms:modified xsi:type="dcterms:W3CDTF">2025-12-18T11:47:00Z</dcterms:modified>
</cp:coreProperties>
</file>